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27" w:rsidRDefault="00133527" w:rsidP="002A5CA2">
      <w:pPr>
        <w:pStyle w:val="Nadpis1"/>
        <w:spacing w:line="360" w:lineRule="auto"/>
        <w:rPr>
          <w:sz w:val="28"/>
          <w:szCs w:val="32"/>
        </w:rPr>
      </w:pPr>
    </w:p>
    <w:p w:rsidR="00C554EB" w:rsidRDefault="00C73A4F" w:rsidP="002D6818">
      <w:pPr>
        <w:pStyle w:val="Nadpis1"/>
        <w:spacing w:line="360" w:lineRule="auto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A.  </w:t>
      </w:r>
      <w:r w:rsidR="00C554EB">
        <w:rPr>
          <w:sz w:val="28"/>
          <w:szCs w:val="32"/>
        </w:rPr>
        <w:t>PRŮVODNÍ ZPRÁVA</w:t>
      </w:r>
    </w:p>
    <w:p w:rsidR="002D1552" w:rsidRDefault="00231BEE" w:rsidP="002A5CA2">
      <w:pPr>
        <w:jc w:val="center"/>
      </w:pPr>
      <w:r>
        <w:t>Dle přílohy č. 8 vyhlášky č. 146/2008 Sb.</w:t>
      </w:r>
    </w:p>
    <w:p w:rsidR="00056EFC" w:rsidRDefault="00056EFC" w:rsidP="00F20561">
      <w:pPr>
        <w:spacing w:line="360" w:lineRule="auto"/>
        <w:ind w:left="2700"/>
        <w:jc w:val="both"/>
      </w:pPr>
      <w:r>
        <w:tab/>
      </w:r>
      <w:r>
        <w:tab/>
      </w:r>
    </w:p>
    <w:p w:rsidR="00C554EB" w:rsidRPr="002A0952" w:rsidRDefault="006A5EB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Identifikační údaje</w:t>
      </w:r>
    </w:p>
    <w:p w:rsidR="001606A0" w:rsidRDefault="001606A0" w:rsidP="001A2FC1">
      <w:pPr>
        <w:spacing w:line="360" w:lineRule="auto"/>
        <w:ind w:left="2832" w:hanging="2832"/>
        <w:jc w:val="both"/>
        <w:rPr>
          <w:b/>
        </w:rPr>
      </w:pPr>
      <w:r>
        <w:t xml:space="preserve">Název stavby:                </w:t>
      </w:r>
      <w:r>
        <w:tab/>
      </w:r>
      <w:r w:rsidR="001A2FC1">
        <w:rPr>
          <w:b/>
        </w:rPr>
        <w:t xml:space="preserve">Oprava komunikace ul. </w:t>
      </w:r>
      <w:r w:rsidR="00BD21C9">
        <w:rPr>
          <w:b/>
        </w:rPr>
        <w:t>Topolová</w:t>
      </w:r>
      <w:r w:rsidR="001A2FC1">
        <w:rPr>
          <w:b/>
        </w:rPr>
        <w:t>, Liberec</w:t>
      </w:r>
    </w:p>
    <w:p w:rsidR="001A2FC1" w:rsidRDefault="001A2FC1" w:rsidP="001A2FC1">
      <w:pPr>
        <w:spacing w:line="360" w:lineRule="auto"/>
        <w:ind w:left="2832" w:hanging="2832"/>
        <w:jc w:val="both"/>
        <w:rPr>
          <w:b/>
          <w:szCs w:val="28"/>
        </w:rPr>
      </w:pPr>
    </w:p>
    <w:p w:rsidR="00F4756A" w:rsidRDefault="001606A0" w:rsidP="001606A0">
      <w:pPr>
        <w:spacing w:line="360" w:lineRule="auto"/>
        <w:jc w:val="both"/>
        <w:rPr>
          <w:szCs w:val="28"/>
        </w:rPr>
      </w:pPr>
      <w:r>
        <w:rPr>
          <w:szCs w:val="28"/>
        </w:rPr>
        <w:t>Stavební objekt</w:t>
      </w:r>
      <w:r w:rsidR="00F4756A">
        <w:rPr>
          <w:szCs w:val="28"/>
        </w:rPr>
        <w:t>y</w:t>
      </w:r>
      <w:r>
        <w:rPr>
          <w:szCs w:val="28"/>
        </w:rPr>
        <w:t>:</w:t>
      </w:r>
      <w:r>
        <w:rPr>
          <w:szCs w:val="28"/>
        </w:rPr>
        <w:tab/>
      </w:r>
      <w:r>
        <w:rPr>
          <w:szCs w:val="28"/>
        </w:rPr>
        <w:tab/>
        <w:t>SO 101 – Komunikace a zpevněné plochy</w:t>
      </w:r>
    </w:p>
    <w:p w:rsidR="001606A0" w:rsidRDefault="001606A0" w:rsidP="001606A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606A0" w:rsidRDefault="001606A0" w:rsidP="001606A0">
      <w:pPr>
        <w:spacing w:line="480" w:lineRule="auto"/>
        <w:ind w:left="2832" w:hanging="2832"/>
        <w:jc w:val="both"/>
      </w:pPr>
      <w:r>
        <w:t>Stupeň PD:</w:t>
      </w:r>
      <w:r>
        <w:tab/>
        <w:t xml:space="preserve">Dokumentace pro </w:t>
      </w:r>
      <w:r w:rsidR="00165F94">
        <w:t>provádění stavby (DPS</w:t>
      </w:r>
      <w:r>
        <w:t xml:space="preserve">)  </w:t>
      </w:r>
    </w:p>
    <w:p w:rsidR="001606A0" w:rsidRDefault="001606A0" w:rsidP="001606A0">
      <w:pPr>
        <w:spacing w:line="360" w:lineRule="auto"/>
        <w:ind w:left="2832" w:hanging="2832"/>
        <w:jc w:val="both"/>
      </w:pPr>
      <w:r>
        <w:t>Místo stavby:</w:t>
      </w:r>
      <w:r>
        <w:tab/>
      </w:r>
      <w:r w:rsidR="001A2FC1">
        <w:t>Liberec</w:t>
      </w:r>
    </w:p>
    <w:p w:rsidR="001606A0" w:rsidRDefault="001606A0" w:rsidP="001606A0">
      <w:pPr>
        <w:spacing w:line="360" w:lineRule="auto"/>
        <w:jc w:val="both"/>
      </w:pPr>
      <w:r>
        <w:t>Katastrální území:</w:t>
      </w:r>
      <w:r>
        <w:tab/>
      </w:r>
      <w:r>
        <w:tab/>
      </w:r>
      <w:r w:rsidR="001A2FC1">
        <w:t>Horní Růžodol (682250)</w:t>
      </w:r>
    </w:p>
    <w:p w:rsidR="00BD21C9" w:rsidRDefault="00BD21C9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Janův Důl u Liberce (682241)</w:t>
      </w:r>
    </w:p>
    <w:p w:rsidR="00CA1237" w:rsidRDefault="00CA1237" w:rsidP="001606A0">
      <w:pPr>
        <w:spacing w:line="360" w:lineRule="auto"/>
        <w:jc w:val="both"/>
      </w:pPr>
      <w:r w:rsidRPr="002B222E">
        <w:t>parcelní čísla pozemků:</w:t>
      </w:r>
      <w:r w:rsidRPr="002B222E">
        <w:tab/>
      </w:r>
      <w:r w:rsidRPr="0069595A">
        <w:t>SO 101</w:t>
      </w:r>
    </w:p>
    <w:p w:rsidR="00CA1237" w:rsidRDefault="00CA1237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.: </w:t>
      </w:r>
      <w:r w:rsidR="00BD21C9">
        <w:t>230/1, 435, 440, 473, 1077, 1080, 1084</w:t>
      </w:r>
      <w:r>
        <w:t>.</w:t>
      </w:r>
    </w:p>
    <w:p w:rsidR="001606A0" w:rsidRDefault="001606A0" w:rsidP="001606A0">
      <w:pPr>
        <w:spacing w:line="480" w:lineRule="auto"/>
        <w:jc w:val="both"/>
      </w:pPr>
      <w:r>
        <w:t>Kraj:</w:t>
      </w:r>
      <w:r>
        <w:tab/>
      </w:r>
      <w:r>
        <w:tab/>
      </w:r>
      <w:r>
        <w:tab/>
      </w:r>
      <w:r>
        <w:tab/>
        <w:t>Liberecký</w:t>
      </w:r>
    </w:p>
    <w:p w:rsidR="004B55B8" w:rsidRDefault="004B55B8" w:rsidP="00B06974">
      <w:pPr>
        <w:spacing w:line="360" w:lineRule="auto"/>
        <w:jc w:val="both"/>
      </w:pPr>
      <w:r w:rsidRPr="00B06974">
        <w:t xml:space="preserve">Druh stavby: </w:t>
      </w:r>
      <w:r w:rsidRPr="00B06974">
        <w:tab/>
      </w:r>
      <w:r>
        <w:tab/>
      </w:r>
      <w:r w:rsidR="00B06974">
        <w:tab/>
      </w:r>
      <w:r>
        <w:t>opravy stávající komunikac</w:t>
      </w:r>
      <w:r w:rsidR="001A2FC1">
        <w:t>e</w:t>
      </w:r>
      <w:r>
        <w:t xml:space="preserve"> </w:t>
      </w:r>
    </w:p>
    <w:p w:rsidR="00B06974" w:rsidRDefault="00B06974" w:rsidP="001606A0">
      <w:pPr>
        <w:spacing w:line="480" w:lineRule="auto"/>
        <w:jc w:val="both"/>
      </w:pPr>
    </w:p>
    <w:p w:rsidR="001A2FC1" w:rsidRDefault="001606A0" w:rsidP="001A2FC1">
      <w:pPr>
        <w:spacing w:line="480" w:lineRule="auto"/>
        <w:jc w:val="both"/>
      </w:pPr>
      <w:r>
        <w:t>Objednatel:</w:t>
      </w:r>
      <w:r>
        <w:tab/>
      </w:r>
      <w:r>
        <w:tab/>
      </w:r>
      <w:r>
        <w:tab/>
      </w:r>
      <w:r w:rsidR="001A2FC1">
        <w:t>STATUTÁRNÍ MĚSTO LIBEREC</w:t>
      </w:r>
    </w:p>
    <w:p w:rsidR="001A2FC1" w:rsidRPr="002C5808" w:rsidRDefault="001A2FC1" w:rsidP="001A2FC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 w:rsidRPr="002C5808">
        <w:t>nám. Dr. E. Beneše 1/1</w:t>
      </w:r>
    </w:p>
    <w:p w:rsidR="001606A0" w:rsidRDefault="001A2FC1" w:rsidP="001A2FC1">
      <w:pPr>
        <w:spacing w:line="360" w:lineRule="auto"/>
        <w:ind w:left="2124" w:firstLine="708"/>
        <w:jc w:val="both"/>
      </w:pPr>
      <w:r w:rsidRPr="002C5808">
        <w:t>460 59 Liberec I - Staré město</w:t>
      </w:r>
    </w:p>
    <w:p w:rsidR="001606A0" w:rsidRDefault="001606A0" w:rsidP="001606A0">
      <w:pPr>
        <w:spacing w:line="360" w:lineRule="auto"/>
      </w:pPr>
    </w:p>
    <w:p w:rsidR="001606A0" w:rsidRDefault="001606A0" w:rsidP="001606A0">
      <w:pPr>
        <w:spacing w:line="360" w:lineRule="auto"/>
        <w:jc w:val="both"/>
      </w:pPr>
      <w:r>
        <w:t>Generální projektant:</w:t>
      </w:r>
      <w:r>
        <w:tab/>
      </w:r>
      <w:r>
        <w:tab/>
      </w:r>
      <w:proofErr w:type="spellStart"/>
      <w:r>
        <w:t>Nýdrle</w:t>
      </w:r>
      <w:proofErr w:type="spellEnd"/>
      <w:r>
        <w:t xml:space="preserve"> – projektová kancelář, spol. s r. o.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Nad Okrouhlíkem 2365/17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182 00 Praha 8</w:t>
      </w:r>
    </w:p>
    <w:p w:rsidR="001606A0" w:rsidRDefault="001606A0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>IČ: 28474961</w:t>
      </w:r>
      <w:r>
        <w:tab/>
      </w:r>
    </w:p>
    <w:p w:rsidR="00CA1237" w:rsidRDefault="00CA1237" w:rsidP="001606A0">
      <w:pPr>
        <w:spacing w:line="360" w:lineRule="auto"/>
        <w:jc w:val="both"/>
      </w:pPr>
      <w:r>
        <w:tab/>
      </w:r>
      <w:r>
        <w:tab/>
      </w:r>
      <w:r>
        <w:tab/>
      </w:r>
      <w:r>
        <w:tab/>
        <w:t xml:space="preserve">SO 101 - Ing. Zbyněk </w:t>
      </w:r>
      <w:proofErr w:type="spellStart"/>
      <w:r>
        <w:t>Nýdrle</w:t>
      </w:r>
      <w:proofErr w:type="spellEnd"/>
      <w:r>
        <w:t xml:space="preserve"> (ČKAIT  - 0500516)</w:t>
      </w:r>
    </w:p>
    <w:p w:rsidR="001606A0" w:rsidRDefault="001606A0" w:rsidP="001606A0">
      <w:pPr>
        <w:spacing w:line="360" w:lineRule="auto"/>
      </w:pPr>
    </w:p>
    <w:p w:rsidR="001606A0" w:rsidRDefault="00000F6E" w:rsidP="001606A0">
      <w:pPr>
        <w:spacing w:line="360" w:lineRule="auto"/>
      </w:pPr>
      <w:r>
        <w:t>Datum zpracování PD:</w:t>
      </w:r>
      <w:r>
        <w:tab/>
      </w:r>
      <w:r w:rsidR="001A2FC1">
        <w:t>Listopad</w:t>
      </w:r>
      <w:r>
        <w:t xml:space="preserve"> 2017</w:t>
      </w:r>
      <w:r w:rsidR="001606A0">
        <w:t xml:space="preserve">  </w:t>
      </w:r>
    </w:p>
    <w:p w:rsidR="00C713C4" w:rsidRDefault="00C713C4" w:rsidP="008D5942">
      <w:pPr>
        <w:spacing w:line="360" w:lineRule="auto"/>
        <w:ind w:left="2124" w:hanging="2124"/>
        <w:jc w:val="both"/>
        <w:rPr>
          <w:bCs/>
          <w:i/>
        </w:rPr>
      </w:pPr>
    </w:p>
    <w:p w:rsidR="00000F6E" w:rsidRDefault="00000F6E" w:rsidP="008D5942">
      <w:pPr>
        <w:spacing w:line="360" w:lineRule="auto"/>
        <w:ind w:left="2124" w:hanging="2124"/>
        <w:jc w:val="both"/>
        <w:rPr>
          <w:bCs/>
          <w:i/>
        </w:rPr>
      </w:pPr>
    </w:p>
    <w:p w:rsidR="00C554EB" w:rsidRDefault="00C554EB">
      <w:pPr>
        <w:spacing w:line="360" w:lineRule="auto"/>
        <w:ind w:left="1764" w:hanging="1764"/>
        <w:jc w:val="both"/>
      </w:pPr>
    </w:p>
    <w:p w:rsidR="00F57FFE" w:rsidRPr="00F119ED" w:rsidRDefault="00F57FFE" w:rsidP="00C07157">
      <w:pPr>
        <w:tabs>
          <w:tab w:val="left" w:pos="360"/>
        </w:tabs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2. Základní údaje o stavbě</w:t>
      </w:r>
    </w:p>
    <w:p w:rsidR="00560265" w:rsidRDefault="00560265" w:rsidP="00CA1237">
      <w:pPr>
        <w:spacing w:line="360" w:lineRule="auto"/>
        <w:jc w:val="both"/>
        <w:rPr>
          <w:szCs w:val="28"/>
        </w:rPr>
      </w:pPr>
      <w:r w:rsidRPr="00BB3E8B">
        <w:rPr>
          <w:szCs w:val="28"/>
        </w:rPr>
        <w:t>a)</w:t>
      </w:r>
      <w:r>
        <w:rPr>
          <w:szCs w:val="28"/>
        </w:rPr>
        <w:tab/>
      </w:r>
      <w:r w:rsidR="00CA1237">
        <w:rPr>
          <w:szCs w:val="28"/>
        </w:rPr>
        <w:t xml:space="preserve">Jedná se o opravu místní komunikace ul. </w:t>
      </w:r>
      <w:r w:rsidR="00BD21C9">
        <w:rPr>
          <w:szCs w:val="28"/>
        </w:rPr>
        <w:t>Topolová</w:t>
      </w:r>
      <w:r w:rsidR="00CA1237">
        <w:rPr>
          <w:szCs w:val="28"/>
        </w:rPr>
        <w:t>, dé</w:t>
      </w:r>
      <w:r w:rsidR="00BD21C9">
        <w:rPr>
          <w:szCs w:val="28"/>
        </w:rPr>
        <w:t>lka opravovaného úseku je 192,37</w:t>
      </w:r>
      <w:r w:rsidR="00CA1237">
        <w:rPr>
          <w:szCs w:val="28"/>
        </w:rPr>
        <w:t xml:space="preserve">m. Šířka komunikace je </w:t>
      </w:r>
      <w:r w:rsidR="00BD21C9">
        <w:rPr>
          <w:szCs w:val="28"/>
        </w:rPr>
        <w:t xml:space="preserve">konstantní </w:t>
      </w:r>
      <w:r w:rsidR="00CA1237">
        <w:rPr>
          <w:szCs w:val="28"/>
        </w:rPr>
        <w:t xml:space="preserve">5,50m. Součástí stavby je úprava nároží křižovatek, vjezdů na soukromé pozemky a chodníky. </w:t>
      </w:r>
      <w:r w:rsidR="00CA1237">
        <w:t>Součástí PD nejsou vodohospodářské objekty vodovodu a kanalizace, tyto objekty byly pouze koordinovány</w:t>
      </w:r>
      <w:r w:rsidR="00BD21C9">
        <w:t xml:space="preserve"> a nejsou součástí této PD</w:t>
      </w:r>
      <w:r w:rsidR="00CA1237">
        <w:t xml:space="preserve">. </w:t>
      </w:r>
      <w:r w:rsidR="002D4D73">
        <w:t xml:space="preserve"> </w:t>
      </w:r>
    </w:p>
    <w:p w:rsidR="0047246D" w:rsidRDefault="00560265" w:rsidP="00560265">
      <w:pPr>
        <w:spacing w:line="360" w:lineRule="auto"/>
        <w:jc w:val="both"/>
      </w:pPr>
      <w:r>
        <w:rPr>
          <w:szCs w:val="28"/>
        </w:rPr>
        <w:t>b)</w:t>
      </w:r>
      <w:r>
        <w:rPr>
          <w:szCs w:val="28"/>
        </w:rPr>
        <w:tab/>
      </w:r>
      <w:r w:rsidR="0047246D" w:rsidRPr="0047246D">
        <w:rPr>
          <w:szCs w:val="28"/>
        </w:rPr>
        <w:t>Stavba začne po nabití právní moci stavebního povolení a vypracovaní dokumentace k provádění stavby. Začátek výstavby je odhadován na první polovinu roku 2018. Doba trvání stavby je odhadována na 6 měsíců. Konec stavby je odhadován na konec roku 2018.</w:t>
      </w:r>
      <w:r w:rsidR="0047246D">
        <w:t xml:space="preserve"> </w:t>
      </w:r>
    </w:p>
    <w:p w:rsidR="002D4D73" w:rsidRDefault="00E12B68" w:rsidP="00560265">
      <w:pPr>
        <w:spacing w:line="360" w:lineRule="auto"/>
        <w:jc w:val="both"/>
        <w:rPr>
          <w:szCs w:val="28"/>
        </w:rPr>
      </w:pPr>
      <w:r>
        <w:rPr>
          <w:szCs w:val="28"/>
        </w:rPr>
        <w:t>c</w:t>
      </w:r>
      <w:r w:rsidR="002D4D73">
        <w:rPr>
          <w:szCs w:val="28"/>
        </w:rPr>
        <w:t>)</w:t>
      </w:r>
      <w:r w:rsidR="002D4D73">
        <w:rPr>
          <w:szCs w:val="28"/>
        </w:rPr>
        <w:tab/>
        <w:t>Dokumentace je v souladu s</w:t>
      </w:r>
      <w:r w:rsidR="00B04B48">
        <w:rPr>
          <w:szCs w:val="28"/>
        </w:rPr>
        <w:t>e stávajícím územním plánem.</w:t>
      </w:r>
      <w:r w:rsidR="002D4D73">
        <w:rPr>
          <w:szCs w:val="28"/>
        </w:rPr>
        <w:t xml:space="preserve"> </w:t>
      </w:r>
    </w:p>
    <w:p w:rsidR="00B00AA3" w:rsidRPr="00C85A85" w:rsidRDefault="00B04B48" w:rsidP="00C85A85">
      <w:pPr>
        <w:spacing w:line="360" w:lineRule="auto"/>
        <w:jc w:val="both"/>
        <w:rPr>
          <w:szCs w:val="28"/>
        </w:rPr>
      </w:pPr>
      <w:r>
        <w:t xml:space="preserve">d)  </w:t>
      </w:r>
      <w:r>
        <w:tab/>
      </w:r>
      <w:r w:rsidR="00726001" w:rsidRPr="005300C4">
        <w:t>Zájmové území je v současné době definová</w:t>
      </w:r>
      <w:r w:rsidR="00726001">
        <w:t>no jako plochy dopravy a dopravní vybavenosti a plochy bydlení čistého</w:t>
      </w:r>
      <w:r w:rsidR="00C85A85" w:rsidRPr="00C85A85">
        <w:rPr>
          <w:szCs w:val="28"/>
        </w:rPr>
        <w:t>.</w:t>
      </w:r>
    </w:p>
    <w:p w:rsidR="00560265" w:rsidRDefault="00611193" w:rsidP="00D8582C">
      <w:pPr>
        <w:spacing w:line="360" w:lineRule="auto"/>
        <w:jc w:val="both"/>
      </w:pPr>
      <w:r>
        <w:t>e</w:t>
      </w:r>
      <w:r w:rsidR="00560265">
        <w:t>)</w:t>
      </w:r>
      <w:r w:rsidR="00560265">
        <w:tab/>
      </w:r>
      <w:r w:rsidR="00D8582C" w:rsidRPr="00DF086D">
        <w:t>Po dobu v</w:t>
      </w:r>
      <w:r w:rsidR="00D8582C">
        <w:t>ý</w:t>
      </w:r>
      <w:r w:rsidR="00D8582C" w:rsidRPr="00DF086D">
        <w:t>stavby mus</w:t>
      </w:r>
      <w:r w:rsidR="00D8582C">
        <w:t>í</w:t>
      </w:r>
      <w:r w:rsidR="00D8582C" w:rsidRPr="00DF086D">
        <w:t xml:space="preserve"> b</w:t>
      </w:r>
      <w:r w:rsidR="00D8582C">
        <w:t>ý</w:t>
      </w:r>
      <w:r w:rsidR="00D8582C" w:rsidRPr="00DF086D">
        <w:t>t zachov</w:t>
      </w:r>
      <w:r w:rsidR="00D8582C">
        <w:t>án</w:t>
      </w:r>
      <w:r w:rsidR="00D8582C" w:rsidRPr="00DF086D">
        <w:t>y ve</w:t>
      </w:r>
      <w:r w:rsidR="00D8582C" w:rsidRPr="00DF086D">
        <w:rPr>
          <w:rFonts w:hint="eastAsia"/>
        </w:rPr>
        <w:t>š</w:t>
      </w:r>
      <w:r w:rsidR="00D8582C" w:rsidRPr="00DF086D">
        <w:t>ker</w:t>
      </w:r>
      <w:r w:rsidR="00D8582C">
        <w:t>é</w:t>
      </w:r>
      <w:r w:rsidR="00D8582C" w:rsidRPr="00DF086D">
        <w:t xml:space="preserve"> funkce budov a zař</w:t>
      </w:r>
      <w:r w:rsidR="00D8582C">
        <w:t>íz</w:t>
      </w:r>
      <w:r w:rsidR="00D8582C" w:rsidRPr="00DF086D">
        <w:t>en</w:t>
      </w:r>
      <w:r w:rsidR="00D8582C">
        <w:t>í</w:t>
      </w:r>
      <w:r w:rsidR="00D8582C" w:rsidRPr="00DF086D">
        <w:t xml:space="preserve"> v okol</w:t>
      </w:r>
      <w:r w:rsidR="00D8582C">
        <w:t>í</w:t>
      </w:r>
      <w:r w:rsidR="00D8582C" w:rsidRPr="00DF086D">
        <w:t>. Bude nutné</w:t>
      </w:r>
      <w:r w:rsidR="00D8582C">
        <w:t xml:space="preserve"> </w:t>
      </w:r>
      <w:r w:rsidR="00D8582C" w:rsidRPr="00DF086D">
        <w:t>ve zv</w:t>
      </w:r>
      <w:r w:rsidR="00D8582C">
        <w:t>ý</w:t>
      </w:r>
      <w:r w:rsidR="00D8582C" w:rsidRPr="00DF086D">
        <w:t>šen</w:t>
      </w:r>
      <w:r w:rsidR="00D8582C">
        <w:t>é</w:t>
      </w:r>
      <w:r w:rsidR="00D8582C" w:rsidRPr="00DF086D">
        <w:t xml:space="preserve"> m</w:t>
      </w:r>
      <w:r w:rsidR="00D8582C">
        <w:t>í</w:t>
      </w:r>
      <w:r w:rsidR="00D8582C" w:rsidRPr="00DF086D">
        <w:t>ř</w:t>
      </w:r>
      <w:r w:rsidR="00D8582C">
        <w:t>e</w:t>
      </w:r>
      <w:r w:rsidR="00D8582C" w:rsidRPr="00DF086D">
        <w:t xml:space="preserve"> db</w:t>
      </w:r>
      <w:r w:rsidR="00D8582C">
        <w:t>át</w:t>
      </w:r>
      <w:r w:rsidR="00D8582C" w:rsidRPr="00DF086D">
        <w:t xml:space="preserve"> na udr</w:t>
      </w:r>
      <w:r w:rsidR="00D8582C" w:rsidRPr="00DF086D">
        <w:rPr>
          <w:rFonts w:hint="eastAsia"/>
        </w:rPr>
        <w:t>ž</w:t>
      </w:r>
      <w:r w:rsidR="00D8582C" w:rsidRPr="00DF086D">
        <w:t>ov</w:t>
      </w:r>
      <w:r w:rsidR="00D8582C">
        <w:t>ání</w:t>
      </w:r>
      <w:r w:rsidR="00D8582C" w:rsidRPr="00DF086D">
        <w:t xml:space="preserve"> poř</w:t>
      </w:r>
      <w:r w:rsidR="00D8582C">
        <w:t>ád</w:t>
      </w:r>
      <w:r w:rsidR="00D8582C" w:rsidRPr="00DF086D">
        <w:t>ku na staveni</w:t>
      </w:r>
      <w:r w:rsidR="00D8582C" w:rsidRPr="00DF086D">
        <w:rPr>
          <w:rFonts w:hint="eastAsia"/>
        </w:rPr>
        <w:t>š</w:t>
      </w:r>
      <w:r w:rsidR="00D8582C" w:rsidRPr="00DF086D">
        <w:t>ti a na dodr</w:t>
      </w:r>
      <w:r w:rsidR="00D8582C" w:rsidRPr="00DF086D">
        <w:rPr>
          <w:rFonts w:hint="eastAsia"/>
        </w:rPr>
        <w:t>ž</w:t>
      </w:r>
      <w:r w:rsidR="00D8582C" w:rsidRPr="00DF086D">
        <w:t>ov</w:t>
      </w:r>
      <w:r w:rsidR="00D8582C">
        <w:t>ání</w:t>
      </w:r>
      <w:r w:rsidR="00D8582C" w:rsidRPr="00DF086D">
        <w:t xml:space="preserve"> norem ochrany</w:t>
      </w:r>
      <w:r w:rsidR="00D8582C">
        <w:t xml:space="preserve"> </w:t>
      </w:r>
      <w:r w:rsidR="00D8582C" w:rsidRPr="00DF086D">
        <w:t>životn</w:t>
      </w:r>
      <w:r w:rsidR="00D8582C">
        <w:t>íh</w:t>
      </w:r>
      <w:r w:rsidR="00D8582C" w:rsidRPr="00DF086D">
        <w:t>o 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D8582C" w:rsidRPr="00DF086D">
        <w:t xml:space="preserve"> se zvl</w:t>
      </w:r>
      <w:r w:rsidR="00D8582C">
        <w:t>á</w:t>
      </w:r>
      <w:r w:rsidR="00D8582C" w:rsidRPr="00DF086D">
        <w:t>š</w:t>
      </w:r>
      <w:r w:rsidR="00D8582C">
        <w:t>tní</w:t>
      </w:r>
      <w:r w:rsidR="00D8582C" w:rsidRPr="00DF086D">
        <w:t xml:space="preserve"> pozornost</w:t>
      </w:r>
      <w:r w:rsidR="00D8582C">
        <w:t>í</w:t>
      </w:r>
      <w:r w:rsidR="00D8582C" w:rsidRPr="00DF086D">
        <w:t xml:space="preserve"> na hluk, prach a vyv</w:t>
      </w:r>
      <w:r w:rsidR="00D8582C">
        <w:t>á</w:t>
      </w:r>
      <w:r w:rsidR="00D8582C" w:rsidRPr="00DF086D">
        <w:t>ž</w:t>
      </w:r>
      <w:r w:rsidR="00D8582C">
        <w:t>e</w:t>
      </w:r>
      <w:r w:rsidR="00D8582C" w:rsidRPr="00DF086D">
        <w:t>n</w:t>
      </w:r>
      <w:r w:rsidR="00D8582C">
        <w:t>í</w:t>
      </w:r>
      <w:r w:rsidR="00D8582C" w:rsidRPr="00DF086D">
        <w:t xml:space="preserve"> nečistot ze stavby. Bude</w:t>
      </w:r>
      <w:r w:rsidR="00D8582C">
        <w:t xml:space="preserve"> </w:t>
      </w:r>
      <w:r w:rsidR="00D8582C" w:rsidRPr="00DF086D">
        <w:t>třeba vych</w:t>
      </w:r>
      <w:r w:rsidR="00D8582C">
        <w:t>áz</w:t>
      </w:r>
      <w:r w:rsidR="00D8582C" w:rsidRPr="00DF086D">
        <w:t>et z podm</w:t>
      </w:r>
      <w:r w:rsidR="00D8582C">
        <w:t>ín</w:t>
      </w:r>
      <w:r w:rsidR="00D8582C" w:rsidRPr="00DF086D">
        <w:t>ek, kter</w:t>
      </w:r>
      <w:r w:rsidR="00D8582C">
        <w:t>é</w:t>
      </w:r>
      <w:r w:rsidR="00D8582C" w:rsidRPr="00DF086D">
        <w:t xml:space="preserve"> vydaj</w:t>
      </w:r>
      <w:r w:rsidR="00D8582C">
        <w:t>í</w:t>
      </w:r>
      <w:r w:rsidR="00D8582C" w:rsidRPr="00DF086D">
        <w:t xml:space="preserve"> org</w:t>
      </w:r>
      <w:r w:rsidR="00D8582C">
        <w:t>án</w:t>
      </w:r>
      <w:r w:rsidR="00D8582C" w:rsidRPr="00DF086D">
        <w:t>y st</w:t>
      </w:r>
      <w:r w:rsidR="00D8582C">
        <w:t>át</w:t>
      </w:r>
      <w:r w:rsidR="00D8582C" w:rsidRPr="00DF086D">
        <w:t>n</w:t>
      </w:r>
      <w:r w:rsidR="00D8582C">
        <w:t>í</w:t>
      </w:r>
      <w:r w:rsidR="00D8582C" w:rsidRPr="00DF086D">
        <w:t xml:space="preserve"> spr</w:t>
      </w:r>
      <w:r w:rsidR="00D8582C">
        <w:t>áv</w:t>
      </w:r>
      <w:r w:rsidR="00D8582C" w:rsidRPr="00DF086D">
        <w:t>y, speci</w:t>
      </w:r>
      <w:r w:rsidR="00D8582C">
        <w:t>ál</w:t>
      </w:r>
      <w:r w:rsidR="00D8582C" w:rsidRPr="00DF086D">
        <w:t>n</w:t>
      </w:r>
      <w:r w:rsidR="00D8582C" w:rsidRPr="00DF086D">
        <w:rPr>
          <w:rFonts w:hint="eastAsia"/>
        </w:rPr>
        <w:t>ě</w:t>
      </w:r>
      <w:r w:rsidR="00D8582C" w:rsidRPr="00DF086D">
        <w:t xml:space="preserve"> hygieny a </w:t>
      </w:r>
      <w:r w:rsidR="00D8582C" w:rsidRPr="00DF086D">
        <w:rPr>
          <w:rFonts w:hint="eastAsia"/>
        </w:rPr>
        <w:t>ž</w:t>
      </w:r>
      <w:r w:rsidR="00D8582C" w:rsidRPr="00DF086D">
        <w:t>ivotn</w:t>
      </w:r>
      <w:r w:rsidR="00D8582C">
        <w:t>íh</w:t>
      </w:r>
      <w:r w:rsidR="00D8582C" w:rsidRPr="00DF086D">
        <w:t>o</w:t>
      </w:r>
      <w:r w:rsidR="00D8582C">
        <w:t xml:space="preserve"> </w:t>
      </w:r>
      <w:r w:rsidR="00D8582C" w:rsidRPr="00DF086D">
        <w:t>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D8582C" w:rsidRPr="00DF086D">
        <w:t>.</w:t>
      </w:r>
      <w:r w:rsidR="00D8582C">
        <w:t xml:space="preserve"> </w:t>
      </w:r>
      <w:r w:rsidR="00D8582C" w:rsidRPr="00DF086D">
        <w:t>Vzhledem k charakteru stavebn</w:t>
      </w:r>
      <w:r w:rsidR="00D8582C">
        <w:t>íc</w:t>
      </w:r>
      <w:r w:rsidR="00D8582C" w:rsidRPr="00DF086D">
        <w:t xml:space="preserve">h </w:t>
      </w:r>
      <w:r w:rsidR="00D8582C">
        <w:t>úp</w:t>
      </w:r>
      <w:r w:rsidR="00D8582C" w:rsidRPr="00DF086D">
        <w:t xml:space="preserve">rav lze konstatovat, </w:t>
      </w:r>
      <w:r w:rsidR="00D8582C" w:rsidRPr="00DF086D">
        <w:rPr>
          <w:rFonts w:hint="eastAsia"/>
        </w:rPr>
        <w:t>ž</w:t>
      </w:r>
      <w:r w:rsidR="00D8582C" w:rsidRPr="00DF086D">
        <w:t>e realizac</w:t>
      </w:r>
      <w:r w:rsidR="00D8582C">
        <w:t>í</w:t>
      </w:r>
      <w:r w:rsidR="00D8582C" w:rsidRPr="00DF086D">
        <w:t xml:space="preserve"> stavby dojde ke zlepšení</w:t>
      </w:r>
      <w:r w:rsidR="00D8582C">
        <w:t xml:space="preserve"> </w:t>
      </w:r>
      <w:r w:rsidR="00D8582C" w:rsidRPr="00DF086D">
        <w:t>podm</w:t>
      </w:r>
      <w:r w:rsidR="00D8582C">
        <w:t>ín</w:t>
      </w:r>
      <w:r w:rsidR="00D8582C" w:rsidRPr="00DF086D">
        <w:t xml:space="preserve">ek </w:t>
      </w:r>
      <w:r w:rsidR="00D8582C" w:rsidRPr="00DF086D">
        <w:rPr>
          <w:rFonts w:hint="eastAsia"/>
        </w:rPr>
        <w:t>ž</w:t>
      </w:r>
      <w:r w:rsidR="00D8582C" w:rsidRPr="00DF086D">
        <w:t>ivotn</w:t>
      </w:r>
      <w:r w:rsidR="00D8582C">
        <w:t>íh</w:t>
      </w:r>
      <w:r w:rsidR="00D8582C" w:rsidRPr="00DF086D">
        <w:t>o prost</w:t>
      </w:r>
      <w:r w:rsidR="00D8582C" w:rsidRPr="00DF086D">
        <w:rPr>
          <w:rFonts w:hint="eastAsia"/>
        </w:rPr>
        <w:t>ř</w:t>
      </w:r>
      <w:r w:rsidR="00D8582C" w:rsidRPr="00DF086D">
        <w:t>ed</w:t>
      </w:r>
      <w:r w:rsidR="00D8582C">
        <w:t>í</w:t>
      </w:r>
      <w:r w:rsidR="00C85A85">
        <w:t xml:space="preserve"> </w:t>
      </w:r>
      <w:r w:rsidR="002A5CA2">
        <w:t>a</w:t>
      </w:r>
      <w:r w:rsidR="00C85A85" w:rsidRPr="00DF086D">
        <w:t xml:space="preserve"> ke </w:t>
      </w:r>
      <w:r w:rsidR="00C85A85">
        <w:t>zvýšení bezpečnosti silničního provozu</w:t>
      </w:r>
      <w:r w:rsidR="00C85A85" w:rsidRPr="00DF086D">
        <w:t>.</w:t>
      </w:r>
    </w:p>
    <w:p w:rsidR="00F61F14" w:rsidRDefault="00611193" w:rsidP="00F61F14">
      <w:pPr>
        <w:spacing w:line="360" w:lineRule="auto"/>
        <w:jc w:val="both"/>
      </w:pPr>
      <w:r>
        <w:t>f</w:t>
      </w:r>
      <w:r w:rsidR="00560265">
        <w:t>)</w:t>
      </w:r>
      <w:r w:rsidR="00560265">
        <w:tab/>
      </w:r>
      <w:r w:rsidR="006A4446">
        <w:t>Funkce využití území zůst</w:t>
      </w:r>
      <w:r w:rsidR="00E939CB">
        <w:t>á</w:t>
      </w:r>
      <w:r w:rsidR="006A4446">
        <w:t>v</w:t>
      </w:r>
      <w:r w:rsidR="00E939CB">
        <w:t>á</w:t>
      </w:r>
      <w:r w:rsidR="006A4446">
        <w:t xml:space="preserve"> nezměněna, jedná se o oprav</w:t>
      </w:r>
      <w:r w:rsidR="00242BF9">
        <w:t>u místní komunikace ul. Topolová</w:t>
      </w:r>
      <w:r w:rsidR="006A4446">
        <w:t xml:space="preserve">. </w:t>
      </w:r>
      <w:r w:rsidR="00F61F14">
        <w:t xml:space="preserve">Vlivem výstavby dojde k dočasnému ovlivnění provozu v dotčeném území. </w:t>
      </w:r>
      <w:r w:rsidR="00F61F14">
        <w:br/>
        <w:t xml:space="preserve">Před zahájením stavby musí zhotovitel stavby doložit příslušné dopravně inženýrské opatření dle TP 66 „Zásady pro označování pracovních míst na pozemních komunikacích“ odsouhlasené příslušným DI PČR. V zájmové území dojde ke zvýšení bezpečnosti silničního provozu a zranitelných účastníků dopravy. </w:t>
      </w:r>
    </w:p>
    <w:p w:rsidR="002A5CA2" w:rsidRDefault="00F61F14" w:rsidP="002A5CA2">
      <w:pPr>
        <w:spacing w:line="360" w:lineRule="auto"/>
        <w:ind w:firstLine="360"/>
        <w:jc w:val="both"/>
      </w:pPr>
      <w:r w:rsidRPr="00232D69">
        <w:t xml:space="preserve"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</w:t>
      </w:r>
      <w:r>
        <w:t>této skutečnosti</w:t>
      </w:r>
      <w:r w:rsidRPr="00232D69">
        <w:t xml:space="preserve"> informovat a vždy učinit o tomto zásahu písemnou zprávu nebo dohodu. Po ukončení stavby je Zhotovitel povinen provést úklid všech ploch, které pro realizaci stavby používal a uvést tyto do původního stavu</w:t>
      </w:r>
      <w:r>
        <w:t>.</w:t>
      </w:r>
    </w:p>
    <w:p w:rsidR="006A4446" w:rsidRDefault="006A4446" w:rsidP="002A5CA2">
      <w:pPr>
        <w:spacing w:line="360" w:lineRule="auto"/>
        <w:ind w:firstLine="360"/>
        <w:jc w:val="both"/>
      </w:pPr>
      <w:r>
        <w:lastRenderedPageBreak/>
        <w:t>Umístění stavebních objektů SO 101 na pozemcích v katastru Liberec. Bude se jednat o následující pozemky:</w:t>
      </w:r>
    </w:p>
    <w:p w:rsidR="006A4446" w:rsidRDefault="006A4446" w:rsidP="006A4446">
      <w:pPr>
        <w:spacing w:line="360" w:lineRule="auto"/>
      </w:pP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Horní Růžodol</w:t>
      </w:r>
      <w:r w:rsidR="002A5CA2">
        <w:t>, Janův Důl u Liberce</w:t>
      </w:r>
    </w:p>
    <w:p w:rsidR="006A4446" w:rsidRDefault="006A4446" w:rsidP="00F61F14">
      <w:pPr>
        <w:spacing w:line="360" w:lineRule="auto"/>
        <w:ind w:firstLine="360"/>
        <w:jc w:val="both"/>
      </w:pPr>
    </w:p>
    <w:tbl>
      <w:tblPr>
        <w:tblW w:w="91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55"/>
        <w:gridCol w:w="1041"/>
        <w:gridCol w:w="833"/>
        <w:gridCol w:w="1628"/>
        <w:gridCol w:w="817"/>
        <w:gridCol w:w="3881"/>
      </w:tblGrid>
      <w:tr w:rsidR="006A4446" w:rsidRPr="00A87F4D" w:rsidTr="006A4446">
        <w:trPr>
          <w:trHeight w:val="982"/>
        </w:trPr>
        <w:tc>
          <w:tcPr>
            <w:tcW w:w="95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číslo parcely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6A4446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A4446" w:rsidRPr="00A87F4D" w:rsidRDefault="006A4446" w:rsidP="00097B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katastrální území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výměra m2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druh pozemku</w:t>
            </w:r>
          </w:p>
        </w:tc>
        <w:tc>
          <w:tcPr>
            <w:tcW w:w="8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l.v.</w:t>
            </w:r>
            <w:proofErr w:type="gramEnd"/>
          </w:p>
        </w:tc>
        <w:tc>
          <w:tcPr>
            <w:tcW w:w="38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/>
                <w:bCs/>
                <w:sz w:val="18"/>
                <w:szCs w:val="18"/>
              </w:rPr>
              <w:t>vlastník</w:t>
            </w:r>
          </w:p>
        </w:tc>
      </w:tr>
      <w:tr w:rsidR="006A4446" w:rsidRPr="00A87F4D" w:rsidTr="006A4446">
        <w:trPr>
          <w:trHeight w:val="554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1050/1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446" w:rsidRPr="00A87F4D" w:rsidRDefault="007E1827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5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23809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silnice       ostatní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6A4446" w:rsidRDefault="006A4446" w:rsidP="006A444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5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1077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7E1827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6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6A4446" w:rsidRDefault="006A4446" w:rsidP="006A444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5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6A444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1078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7E1827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7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  <w:tr w:rsidR="006A4446" w:rsidRPr="00A87F4D" w:rsidTr="00097B93">
        <w:trPr>
          <w:trHeight w:val="546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46" w:rsidRPr="00A87F4D" w:rsidRDefault="007E1827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hyperlink r:id="rId8" w:history="1">
              <w:r w:rsidR="006A4446" w:rsidRPr="006A4446">
                <w:rPr>
                  <w:rFonts w:ascii="Arial" w:hAnsi="Arial" w:cs="Arial"/>
                  <w:bCs/>
                  <w:sz w:val="18"/>
                  <w:szCs w:val="18"/>
                </w:rPr>
                <w:t>Horní Růžodol [682250]</w:t>
              </w:r>
            </w:hyperlink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1492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F4D">
              <w:rPr>
                <w:rFonts w:ascii="Arial" w:hAnsi="Arial" w:cs="Arial"/>
                <w:bCs/>
                <w:sz w:val="18"/>
                <w:szCs w:val="18"/>
              </w:rPr>
              <w:t xml:space="preserve">ostatní </w:t>
            </w:r>
            <w:proofErr w:type="gramStart"/>
            <w:r w:rsidRPr="00A87F4D">
              <w:rPr>
                <w:rFonts w:ascii="Arial" w:hAnsi="Arial" w:cs="Arial"/>
                <w:bCs/>
                <w:sz w:val="18"/>
                <w:szCs w:val="18"/>
              </w:rPr>
              <w:t>kom</w:t>
            </w:r>
            <w:proofErr w:type="gramEnd"/>
            <w:r w:rsidRPr="00A87F4D">
              <w:rPr>
                <w:rFonts w:ascii="Arial" w:hAnsi="Arial" w:cs="Arial"/>
                <w:bCs/>
                <w:sz w:val="18"/>
                <w:szCs w:val="18"/>
              </w:rPr>
              <w:t>., ostatní plocha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46" w:rsidRPr="00A87F4D" w:rsidRDefault="006A4446" w:rsidP="00097B9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STATUTÁRNÍ MĚSTO LIBEREC, nám. Dr. E. Beneše 1/1, Liberec I-Staré Město, 46001 Liberec</w:t>
            </w:r>
          </w:p>
        </w:tc>
      </w:tr>
    </w:tbl>
    <w:p w:rsidR="006A4446" w:rsidRDefault="006A4446" w:rsidP="00F61F14">
      <w:pPr>
        <w:spacing w:line="360" w:lineRule="auto"/>
        <w:ind w:firstLine="360"/>
        <w:jc w:val="both"/>
      </w:pPr>
    </w:p>
    <w:p w:rsidR="00C04B49" w:rsidRDefault="00C04B49" w:rsidP="00A17EDD">
      <w:pPr>
        <w:spacing w:line="360" w:lineRule="auto"/>
        <w:jc w:val="both"/>
      </w:pPr>
    </w:p>
    <w:p w:rsidR="00732809" w:rsidRPr="00414FB6" w:rsidRDefault="00C07157" w:rsidP="00414FB6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C07157">
        <w:rPr>
          <w:b/>
          <w:sz w:val="28"/>
          <w:szCs w:val="28"/>
        </w:rPr>
        <w:t>Přehled výchozích podkladů a průzkumů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Výškopisné a polohopisné zaměření v měřítku M 1:</w:t>
      </w:r>
      <w:r w:rsidR="00732809">
        <w:t>2</w:t>
      </w:r>
      <w:r>
        <w:t>00, v souřadnicovém systému JTSK a ve výškovém systému Bpv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Místní šetření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Digitální katastrální mapa v měřítku M 1:</w:t>
      </w:r>
      <w:r w:rsidR="00732809">
        <w:t>2</w:t>
      </w:r>
      <w:r>
        <w:t>00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>Orientační zákresy průběhu inženýrských sítí od jednotlivých správců sítí</w:t>
      </w:r>
    </w:p>
    <w:p w:rsidR="00C42389" w:rsidRDefault="00C42389" w:rsidP="00C42389">
      <w:pPr>
        <w:numPr>
          <w:ilvl w:val="0"/>
          <w:numId w:val="27"/>
        </w:numPr>
        <w:spacing w:line="360" w:lineRule="auto"/>
        <w:jc w:val="both"/>
      </w:pPr>
      <w:r>
        <w:t xml:space="preserve">Jednání se zástupci </w:t>
      </w:r>
      <w:r w:rsidR="00732809">
        <w:t xml:space="preserve">Města </w:t>
      </w:r>
      <w:r w:rsidR="00414FB6">
        <w:t>Liberec</w:t>
      </w:r>
    </w:p>
    <w:p w:rsidR="00F61F14" w:rsidRDefault="00F61F14" w:rsidP="00C42389">
      <w:pPr>
        <w:numPr>
          <w:ilvl w:val="0"/>
          <w:numId w:val="27"/>
        </w:numPr>
        <w:spacing w:line="360" w:lineRule="auto"/>
        <w:jc w:val="both"/>
      </w:pPr>
      <w:r>
        <w:t xml:space="preserve">Územní plán města </w:t>
      </w:r>
      <w:r w:rsidR="00414FB6">
        <w:t>Liberec</w:t>
      </w:r>
    </w:p>
    <w:p w:rsidR="00C07157" w:rsidRDefault="00C07157" w:rsidP="00414FB6">
      <w:pPr>
        <w:spacing w:line="360" w:lineRule="auto"/>
        <w:jc w:val="both"/>
      </w:pPr>
    </w:p>
    <w:p w:rsidR="001F5910" w:rsidRPr="00F119ED" w:rsidRDefault="001F5910" w:rsidP="001F5910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4. Členění stavby</w:t>
      </w:r>
    </w:p>
    <w:p w:rsidR="001F0303" w:rsidRDefault="00C554EB" w:rsidP="002A5CA2">
      <w:pPr>
        <w:spacing w:line="360" w:lineRule="auto"/>
        <w:ind w:firstLine="360"/>
        <w:jc w:val="both"/>
      </w:pPr>
      <w:r>
        <w:tab/>
      </w:r>
      <w:r w:rsidR="00F61F14">
        <w:t>Projektová dokumentace je členěna v souladu s vyhláškou č. 146/2008 Sb., o dokumentaci staveb pozemních komunikací.</w:t>
      </w:r>
    </w:p>
    <w:p w:rsidR="002A5CA2" w:rsidRPr="002A5CA2" w:rsidRDefault="0020080C" w:rsidP="002A5CA2">
      <w:pPr>
        <w:spacing w:line="360" w:lineRule="auto"/>
        <w:ind w:firstLine="360"/>
        <w:jc w:val="both"/>
      </w:pPr>
      <w:r>
        <w:rPr>
          <w:sz w:val="22"/>
        </w:rPr>
        <w:t xml:space="preserve"> </w:t>
      </w:r>
      <w:r>
        <w:rPr>
          <w:sz w:val="22"/>
        </w:rPr>
        <w:tab/>
      </w:r>
      <w:r w:rsidRPr="002A5CA2">
        <w:t>SO 10</w:t>
      </w:r>
      <w:r w:rsidR="000E0862" w:rsidRPr="002A5CA2">
        <w:t>1</w:t>
      </w:r>
      <w:r w:rsidR="00F61F14" w:rsidRPr="002A5CA2">
        <w:t xml:space="preserve"> - </w:t>
      </w:r>
      <w:r w:rsidRPr="002A5CA2">
        <w:t>K</w:t>
      </w:r>
      <w:r w:rsidR="000E0862" w:rsidRPr="002A5CA2">
        <w:t>omunikace a zpevněné plochy</w:t>
      </w:r>
    </w:p>
    <w:p w:rsidR="002A5CA2" w:rsidRDefault="002A5CA2" w:rsidP="002A5CA2">
      <w:pPr>
        <w:spacing w:line="360" w:lineRule="auto"/>
        <w:ind w:left="708" w:right="23" w:firstLine="708"/>
        <w:jc w:val="both"/>
        <w:rPr>
          <w:sz w:val="22"/>
        </w:rPr>
      </w:pPr>
    </w:p>
    <w:p w:rsidR="005044B3" w:rsidRPr="00F119ED" w:rsidRDefault="005044B3" w:rsidP="005044B3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5. Podmínky realizace stavby</w:t>
      </w:r>
    </w:p>
    <w:p w:rsidR="006440C4" w:rsidRDefault="006440C4" w:rsidP="006440C4">
      <w:pPr>
        <w:spacing w:line="360" w:lineRule="auto"/>
        <w:ind w:firstLine="708"/>
        <w:jc w:val="both"/>
      </w:pPr>
      <w:r>
        <w:t xml:space="preserve">Přístup na stavbu bude umožněn ze stávajícího systému chodníků a místních komunikací. Stavebník určí vybranému dodavateli režim a podmínky přístupu na staveniště. </w:t>
      </w:r>
      <w:r>
        <w:lastRenderedPageBreak/>
        <w:t xml:space="preserve">Dále bude po celou dobu výstavby umožněn omezený průjezd vozidel IZS, pro zásobování a dopravní obsluhu.  Komunikace sloužící pro výjezd vozidel ze staveniště budou dle nutnosti průběžně čištěny. Stavba bude realizována při omezení provozu chodců i vozidel. Pohyb pěších bude v místech dotčených stavbou převeden na náhradní trasy okolních ulic, případně bude v některých místech pro zajištění větší bezpečnosti použito </w:t>
      </w:r>
      <w:proofErr w:type="spellStart"/>
      <w:r>
        <w:t>pochůzích</w:t>
      </w:r>
      <w:proofErr w:type="spellEnd"/>
      <w:r>
        <w:t xml:space="preserve"> lávek a zároveň bezpečně oddělen od probíhající stavební činnosti.</w:t>
      </w:r>
    </w:p>
    <w:p w:rsidR="006440C4" w:rsidRDefault="006440C4" w:rsidP="006440C4">
      <w:pPr>
        <w:spacing w:line="360" w:lineRule="auto"/>
        <w:ind w:firstLine="708"/>
        <w:jc w:val="both"/>
      </w:pPr>
      <w:r>
        <w:t>Zhotovitel stavby doloží před zahájením stavebních prací odsouhlasení dopravně inženýrské opatření příslušným DI PČR. Zajištění funkčnosti provozovaného dopravního značení je povinností zhotovitele stavby.</w:t>
      </w:r>
    </w:p>
    <w:p w:rsidR="005424A8" w:rsidRDefault="005424A8" w:rsidP="00751F9B">
      <w:pPr>
        <w:spacing w:line="360" w:lineRule="auto"/>
        <w:ind w:firstLine="708"/>
        <w:jc w:val="both"/>
      </w:pPr>
    </w:p>
    <w:p w:rsidR="00730BF6" w:rsidRPr="00F119ED" w:rsidRDefault="00730BF6" w:rsidP="00730BF6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6. Přehled budoucích vlastníků a správců</w:t>
      </w:r>
    </w:p>
    <w:p w:rsidR="0096126D" w:rsidRDefault="00730BF6" w:rsidP="004D24BA">
      <w:pPr>
        <w:spacing w:line="360" w:lineRule="auto"/>
        <w:ind w:firstLine="708"/>
        <w:jc w:val="both"/>
      </w:pPr>
      <w:r>
        <w:t xml:space="preserve">Stavba bude investicí Města </w:t>
      </w:r>
      <w:r w:rsidR="00F03F7E">
        <w:t>Liberec</w:t>
      </w:r>
      <w:r>
        <w:t>. Výstavba všech stavebních objektů je ve veřejném zájmu města a po jejím dokončení zůstane v majetku i správě města. Stavebník předpokládá, že údržbu bude zajišťovat provozovna komunálních služeb zřízená městem, které se stará o celkovou údržbu ve městě.</w:t>
      </w:r>
    </w:p>
    <w:p w:rsidR="0096126D" w:rsidRDefault="0096126D" w:rsidP="00730BF6">
      <w:pPr>
        <w:spacing w:line="360" w:lineRule="auto"/>
        <w:ind w:firstLine="708"/>
        <w:jc w:val="both"/>
      </w:pPr>
    </w:p>
    <w:p w:rsidR="0096126D" w:rsidRPr="00F119ED" w:rsidRDefault="0096126D" w:rsidP="0096126D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7. Předávání částí stavby do užívání</w:t>
      </w:r>
    </w:p>
    <w:p w:rsidR="00923CDF" w:rsidRDefault="0096126D" w:rsidP="004D24BA">
      <w:pPr>
        <w:spacing w:line="360" w:lineRule="auto"/>
        <w:ind w:left="360" w:firstLine="708"/>
        <w:jc w:val="both"/>
      </w:pPr>
      <w:r>
        <w:t xml:space="preserve">Při realizaci bude možné, na základě dohod a určených podmínek mezi vybraným dodavatelem a stavebníkem, omezeně využívat některé již dokončené plochy pro pohyb pěších – především vstupy do přilehlých obytných objektů a na přilehlé pozemky - a to za předpokladu dodržení všech bezpečnostních podmínek a předpisů. </w:t>
      </w:r>
    </w:p>
    <w:p w:rsidR="00891068" w:rsidRDefault="00891068" w:rsidP="001A3B2B">
      <w:pPr>
        <w:spacing w:line="360" w:lineRule="auto"/>
        <w:ind w:left="2124" w:hanging="1764"/>
        <w:jc w:val="both"/>
        <w:rPr>
          <w:b/>
          <w:sz w:val="28"/>
          <w:szCs w:val="28"/>
        </w:rPr>
      </w:pPr>
    </w:p>
    <w:p w:rsidR="001A3B2B" w:rsidRDefault="001A3B2B" w:rsidP="001A3B2B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 Souhrnný technický popis stavby</w:t>
      </w:r>
    </w:p>
    <w:p w:rsidR="00467C1A" w:rsidRPr="004D24BA" w:rsidRDefault="007D7C1F" w:rsidP="004D24BA">
      <w:pPr>
        <w:spacing w:line="360" w:lineRule="auto"/>
        <w:ind w:firstLine="360"/>
        <w:jc w:val="both"/>
      </w:pPr>
      <w:r w:rsidRPr="004D24BA">
        <w:t xml:space="preserve">Celkové řešení a vzhled dané lokality se nemění, ráz </w:t>
      </w:r>
      <w:r w:rsidR="00F03F7E">
        <w:t>místní komunikace</w:t>
      </w:r>
      <w:r w:rsidRPr="004D24BA">
        <w:t xml:space="preserve"> zůstává zachován. </w:t>
      </w:r>
      <w:r w:rsidR="00467C1A" w:rsidRPr="004D24BA">
        <w:t xml:space="preserve">Stavba je </w:t>
      </w:r>
      <w:r w:rsidR="00F03F7E">
        <w:t>opravou stávající místní komunikace</w:t>
      </w:r>
      <w:r w:rsidR="00467C1A" w:rsidRPr="004D24BA">
        <w:t xml:space="preserve">, napojení na síť místních komunikací v úrovňových křižovatkách zůstává nezměněno. Předmětem dokumentace je prostorová </w:t>
      </w:r>
      <w:proofErr w:type="spellStart"/>
      <w:r w:rsidR="00467C1A" w:rsidRPr="004D24BA">
        <w:t>reprofilace</w:t>
      </w:r>
      <w:proofErr w:type="spellEnd"/>
      <w:r w:rsidR="00467C1A" w:rsidRPr="004D24BA">
        <w:t xml:space="preserve"> komunikac</w:t>
      </w:r>
      <w:r w:rsidR="002A5CA2">
        <w:t>e</w:t>
      </w:r>
      <w:r w:rsidR="00467C1A" w:rsidRPr="004D24BA">
        <w:t>, oprava dožilých povrchů komunikací, oprava povrchů chodníků</w:t>
      </w:r>
      <w:r w:rsidR="00262A2D" w:rsidRPr="004D24BA">
        <w:t>.</w:t>
      </w:r>
      <w:r w:rsidR="00467C1A" w:rsidRPr="004D24BA">
        <w:t xml:space="preserve"> </w:t>
      </w:r>
    </w:p>
    <w:p w:rsidR="009C56E4" w:rsidRDefault="00746FBE" w:rsidP="006E6D36">
      <w:pPr>
        <w:spacing w:line="360" w:lineRule="auto"/>
        <w:ind w:firstLine="708"/>
        <w:jc w:val="both"/>
      </w:pPr>
      <w:r w:rsidRPr="004D24BA">
        <w:t xml:space="preserve">V rámci realizace této stavby bude řešen stavební objekt komunikací v souladu s Vyhláškou č. 398/2009 o obecných technických požadavcích zabezpečujících užívání staveb osobami s omezenou schopností pohybu a orientace. </w:t>
      </w:r>
      <w:r w:rsidR="00262A2D" w:rsidRPr="004D24BA">
        <w:t>Dle této vyhlášky budou provedeny</w:t>
      </w:r>
      <w:r w:rsidRPr="004D24BA">
        <w:t> varovn</w:t>
      </w:r>
      <w:r w:rsidR="00262A2D" w:rsidRPr="004D24BA">
        <w:t>é</w:t>
      </w:r>
      <w:r w:rsidRPr="004D24BA">
        <w:t xml:space="preserve"> pásy z reliéfní dlažby</w:t>
      </w:r>
      <w:r w:rsidR="006E6D36">
        <w:t xml:space="preserve"> v kontrastní barvě. </w:t>
      </w:r>
      <w:r w:rsidR="00C2798F" w:rsidRPr="004D24BA">
        <w:t xml:space="preserve">Projekt dále řeší odstranění </w:t>
      </w:r>
      <w:r w:rsidR="00262A2D" w:rsidRPr="004D24BA">
        <w:t xml:space="preserve">stávajících </w:t>
      </w:r>
      <w:r w:rsidR="00C2798F" w:rsidRPr="004D24BA">
        <w:t>kryt</w:t>
      </w:r>
      <w:r w:rsidR="00262A2D" w:rsidRPr="004D24BA">
        <w:t>ů</w:t>
      </w:r>
      <w:r w:rsidR="00C2798F" w:rsidRPr="004D24BA">
        <w:t xml:space="preserve"> vozovek a chodníků</w:t>
      </w:r>
      <w:r w:rsidR="000F018A" w:rsidRPr="004D24BA">
        <w:t>.</w:t>
      </w:r>
      <w:r w:rsidR="00C2798F" w:rsidRPr="004D24BA">
        <w:t xml:space="preserve"> </w:t>
      </w:r>
    </w:p>
    <w:p w:rsidR="006E6D36" w:rsidRPr="009F17BD" w:rsidRDefault="006E6D36" w:rsidP="006E6D36">
      <w:pPr>
        <w:spacing w:line="360" w:lineRule="auto"/>
        <w:ind w:firstLine="708"/>
        <w:jc w:val="both"/>
      </w:pPr>
      <w:r w:rsidRPr="005C090A">
        <w:rPr>
          <w:b/>
        </w:rPr>
        <w:lastRenderedPageBreak/>
        <w:t xml:space="preserve">Před zahájením prací budou vytýčeny všechny inženýrské sítě, které se nachází v prostoru stavby. Při křížení nebo souběhu </w:t>
      </w:r>
      <w:r>
        <w:rPr>
          <w:b/>
        </w:rPr>
        <w:t>IS</w:t>
      </w:r>
      <w:r w:rsidRPr="005C090A">
        <w:rPr>
          <w:b/>
        </w:rPr>
        <w:t xml:space="preserve"> s ostatními podzemními </w:t>
      </w:r>
      <w:proofErr w:type="spellStart"/>
      <w:r w:rsidRPr="005C090A">
        <w:rPr>
          <w:b/>
        </w:rPr>
        <w:t>inž</w:t>
      </w:r>
      <w:proofErr w:type="spellEnd"/>
      <w:r w:rsidRPr="005C090A">
        <w:rPr>
          <w:b/>
        </w:rPr>
        <w:t xml:space="preserve">. sítěmi budou dodržena veškerá ustanovení pro prostorové uspořádání sítí technického vybavení </w:t>
      </w:r>
      <w:proofErr w:type="gramStart"/>
      <w:r w:rsidRPr="005C090A">
        <w:rPr>
          <w:b/>
        </w:rPr>
        <w:t>viz.</w:t>
      </w:r>
      <w:proofErr w:type="gramEnd"/>
      <w:r w:rsidRPr="005C090A">
        <w:rPr>
          <w:b/>
        </w:rPr>
        <w:t xml:space="preserve"> ČSN 73 6005.</w:t>
      </w:r>
    </w:p>
    <w:p w:rsidR="00464ECD" w:rsidRDefault="00464ECD" w:rsidP="00C5486C">
      <w:pPr>
        <w:spacing w:line="360" w:lineRule="auto"/>
        <w:jc w:val="both"/>
      </w:pPr>
    </w:p>
    <w:p w:rsidR="004D24BA" w:rsidRDefault="009C56E4" w:rsidP="004D24BA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8.2.1 Pozemní komunikace</w:t>
      </w:r>
    </w:p>
    <w:p w:rsidR="00F03F7E" w:rsidRDefault="004D24BA" w:rsidP="00165F94">
      <w:pPr>
        <w:spacing w:line="360" w:lineRule="auto"/>
        <w:jc w:val="both"/>
        <w:rPr>
          <w:i/>
          <w:u w:val="single"/>
        </w:rPr>
      </w:pPr>
      <w:r w:rsidRPr="004D24BA">
        <w:rPr>
          <w:i/>
          <w:u w:val="single"/>
        </w:rPr>
        <w:t>SO 101 – Komunikace a zpevněné ploch</w:t>
      </w:r>
      <w:r>
        <w:rPr>
          <w:i/>
          <w:u w:val="single"/>
        </w:rPr>
        <w:t>y</w:t>
      </w:r>
    </w:p>
    <w:p w:rsidR="00242BF9" w:rsidRDefault="00242BF9" w:rsidP="00242BF9">
      <w:pPr>
        <w:spacing w:line="360" w:lineRule="auto"/>
        <w:ind w:firstLine="708"/>
        <w:jc w:val="both"/>
      </w:pPr>
      <w:r>
        <w:t>Ulice Topolova bude provedena jako oprava místní komunikace. Délka opravované komunikace je km 0,192 37, šířka komunikace je 5,50m. S jednostranným příčným sklonem 2,50 %.  V místech chodníků bude na rozhraní osazena betonová obruba 150/250mm s nášlapem + 100mm a v místech přechodů, místech pro přecházení nebo sjezdů k nemovitostem bude obruba snížena na + 20 mm.</w:t>
      </w:r>
    </w:p>
    <w:p w:rsidR="00165F94" w:rsidRDefault="00242BF9" w:rsidP="00242BF9">
      <w:pPr>
        <w:spacing w:line="360" w:lineRule="auto"/>
        <w:jc w:val="both"/>
      </w:pPr>
      <w:r>
        <w:t xml:space="preserve">Chodník bude šířky 1,25m. Příčný sklon chodníku nepřesáhne hodnotu 2,00 %. Podélný sklon je odvinut od přilehlých vstupů na soukromé pozemky a komunikace nepřesáhne však 8,33%. Jako vodící linie bude využita stávající bet. </w:t>
      </w:r>
      <w:proofErr w:type="gramStart"/>
      <w:r>
        <w:t>podezdívka</w:t>
      </w:r>
      <w:proofErr w:type="gramEnd"/>
      <w:r>
        <w:t xml:space="preserve"> plotu nebo záhonová obruba s nášlapem +60mm. Chodník bude vybaven příslušnými hmatovými prvky dle </w:t>
      </w:r>
      <w:r w:rsidRPr="00BA047C">
        <w:t>vyhlášky č. 398/2009 Sb. a bude také dle této vyhlášky splňovat nároky na bezbariérové užívání staveb. Konstrukce chodníku je navržena s krytem z betonové dlažby.</w:t>
      </w:r>
    </w:p>
    <w:p w:rsidR="00242BF9" w:rsidRDefault="00242BF9" w:rsidP="00242BF9">
      <w:pPr>
        <w:spacing w:line="360" w:lineRule="auto"/>
        <w:jc w:val="both"/>
      </w:pPr>
    </w:p>
    <w:p w:rsidR="009C56E4" w:rsidRPr="00F119ED" w:rsidRDefault="009C56E4" w:rsidP="005A4159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8.2.2 Mostní objekty a zdi</w:t>
      </w:r>
    </w:p>
    <w:p w:rsidR="004D24BA" w:rsidRPr="00165F94" w:rsidRDefault="005A4159" w:rsidP="00165F94">
      <w:pPr>
        <w:spacing w:line="360" w:lineRule="auto"/>
        <w:ind w:right="23" w:firstLine="360"/>
        <w:jc w:val="both"/>
      </w:pPr>
      <w:r>
        <w:tab/>
      </w:r>
      <w:r w:rsidR="0085545E">
        <w:t>V rámci stavby se neřeší žádné mostní objekty a zdi.</w:t>
      </w:r>
    </w:p>
    <w:p w:rsidR="004D24BA" w:rsidRDefault="004D24BA" w:rsidP="005A4159">
      <w:pPr>
        <w:spacing w:line="360" w:lineRule="auto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8.2.3 Odvodnění pozemní komunikace</w:t>
      </w:r>
    </w:p>
    <w:p w:rsidR="00F65D57" w:rsidRPr="00C8417E" w:rsidRDefault="00F03F7E" w:rsidP="00F03F7E">
      <w:pPr>
        <w:spacing w:line="360" w:lineRule="auto"/>
        <w:ind w:firstLine="708"/>
        <w:jc w:val="both"/>
      </w:pPr>
      <w:r>
        <w:t>Dešťové a povrchové vody budou z předmětných ploch podélným a příčným spádem svedeny</w:t>
      </w:r>
      <w:r w:rsidR="002A5CA2">
        <w:t xml:space="preserve"> do</w:t>
      </w:r>
      <w:r>
        <w:t xml:space="preserve"> přilehlého terénu nebo stávajících uličních vpustí. </w:t>
      </w:r>
    </w:p>
    <w:p w:rsidR="00C35F30" w:rsidRDefault="00C35F30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8.2.4 Tunely, podzemní stavby a galerie</w:t>
      </w:r>
    </w:p>
    <w:p w:rsidR="009C56E4" w:rsidRDefault="009C56E4" w:rsidP="002A5CA2">
      <w:pPr>
        <w:spacing w:line="360" w:lineRule="auto"/>
        <w:ind w:left="2124" w:hanging="1764"/>
        <w:jc w:val="both"/>
      </w:pPr>
      <w:r w:rsidRPr="004114CA">
        <w:t xml:space="preserve">      </w:t>
      </w:r>
      <w:r>
        <w:t>Tyto stavební objekty</w:t>
      </w:r>
      <w:r w:rsidRPr="004114CA">
        <w:t xml:space="preserve"> nejsou součástí řešené stavby. </w:t>
      </w:r>
    </w:p>
    <w:p w:rsidR="002A5CA2" w:rsidRDefault="002A5CA2" w:rsidP="009C56E4">
      <w:pPr>
        <w:spacing w:line="360" w:lineRule="auto"/>
        <w:ind w:firstLine="708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8.2.5 Obslužná zařízení, veřejná parkoviště</w:t>
      </w:r>
    </w:p>
    <w:p w:rsidR="006E6D36" w:rsidRPr="002A5CA2" w:rsidRDefault="009C56E4" w:rsidP="002A5CA2">
      <w:pPr>
        <w:spacing w:line="360" w:lineRule="auto"/>
        <w:ind w:firstLine="708"/>
        <w:jc w:val="both"/>
        <w:rPr>
          <w:bCs/>
          <w:szCs w:val="28"/>
        </w:rPr>
      </w:pPr>
      <w:r w:rsidRPr="004114CA">
        <w:t xml:space="preserve">      </w:t>
      </w:r>
      <w:r w:rsidR="006E6D36">
        <w:t>Tyto stavební objekty</w:t>
      </w:r>
      <w:r w:rsidR="006E6D36" w:rsidRPr="004114CA">
        <w:t xml:space="preserve"> nejsou součástí řešené stavby.</w:t>
      </w:r>
      <w:r w:rsidR="009D1C8E">
        <w:rPr>
          <w:bCs/>
          <w:szCs w:val="28"/>
        </w:rPr>
        <w:t xml:space="preserve">  </w:t>
      </w:r>
    </w:p>
    <w:p w:rsidR="006E6D36" w:rsidRDefault="006E6D36" w:rsidP="009C56E4">
      <w:pPr>
        <w:spacing w:line="360" w:lineRule="auto"/>
        <w:ind w:left="2124" w:hanging="1764"/>
        <w:jc w:val="both"/>
      </w:pPr>
    </w:p>
    <w:p w:rsidR="002A5CA2" w:rsidRPr="004114CA" w:rsidRDefault="002A5CA2" w:rsidP="009C56E4">
      <w:pPr>
        <w:spacing w:line="360" w:lineRule="auto"/>
        <w:ind w:left="2124" w:hanging="1764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8.2.6 Vybavení pozemní komunikace</w:t>
      </w:r>
    </w:p>
    <w:p w:rsidR="0023508D" w:rsidRDefault="0023508D" w:rsidP="0023508D">
      <w:pPr>
        <w:pStyle w:val="Zkladntext"/>
        <w:numPr>
          <w:ilvl w:val="0"/>
          <w:numId w:val="31"/>
        </w:numPr>
      </w:pPr>
      <w:r>
        <w:t>Součástí stavebního objektu SO 101 – Komunikace a zpevněné plochy nejsou řešena záchytná a bezpečností zařízení.</w:t>
      </w:r>
    </w:p>
    <w:p w:rsidR="0023508D" w:rsidRDefault="0023508D" w:rsidP="0023508D">
      <w:pPr>
        <w:pStyle w:val="Zkladntext"/>
        <w:numPr>
          <w:ilvl w:val="0"/>
          <w:numId w:val="31"/>
        </w:numPr>
        <w:jc w:val="left"/>
      </w:pPr>
      <w:r>
        <w:t xml:space="preserve">Součástí stavebního objektu SO 101 – Komunikace a zpevněné plochy </w:t>
      </w:r>
      <w:r w:rsidR="006E6D36">
        <w:t xml:space="preserve">není nové </w:t>
      </w:r>
      <w:r>
        <w:t xml:space="preserve">vodorovné a svislé dopravní značení. </w:t>
      </w:r>
    </w:p>
    <w:p w:rsidR="0023508D" w:rsidRDefault="0023508D" w:rsidP="0023508D">
      <w:pPr>
        <w:pStyle w:val="Zkladntext"/>
        <w:numPr>
          <w:ilvl w:val="0"/>
          <w:numId w:val="31"/>
        </w:numPr>
      </w:pPr>
      <w:r>
        <w:t xml:space="preserve">Součástí stavebního objektu SO 101 – Komunikace a zpevněné plochy není návrh veřejného osvětlení. </w:t>
      </w:r>
    </w:p>
    <w:p w:rsidR="009C56E4" w:rsidRDefault="0023508D" w:rsidP="0023508D">
      <w:pPr>
        <w:pStyle w:val="Odstavecseseznamem"/>
        <w:numPr>
          <w:ilvl w:val="0"/>
          <w:numId w:val="31"/>
        </w:numPr>
        <w:spacing w:line="360" w:lineRule="auto"/>
        <w:jc w:val="both"/>
      </w:pPr>
      <w:r>
        <w:t>Součástí stavebního objektu SO 101 – Komunikace a zpevněné plochy není ochrana proti vniku volně žijících živočichů řešena s ohledem na to, že stavba</w:t>
      </w:r>
      <w:r w:rsidR="006E6D36">
        <w:t xml:space="preserve"> je v </w:t>
      </w:r>
      <w:proofErr w:type="spellStart"/>
      <w:r w:rsidR="006E6D36">
        <w:t>intravilánu</w:t>
      </w:r>
      <w:proofErr w:type="spellEnd"/>
      <w:r w:rsidR="006E6D36">
        <w:t xml:space="preserve"> města Liberec</w:t>
      </w:r>
      <w:r>
        <w:t>.</w:t>
      </w:r>
    </w:p>
    <w:p w:rsidR="009C56E4" w:rsidRDefault="009C56E4" w:rsidP="009C56E4">
      <w:pPr>
        <w:spacing w:line="360" w:lineRule="auto"/>
        <w:ind w:firstLine="708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8.2.7 Objekty ostatních skupin</w:t>
      </w:r>
    </w:p>
    <w:p w:rsidR="009C56E4" w:rsidRDefault="0023508D" w:rsidP="0023508D">
      <w:pPr>
        <w:pStyle w:val="Zkladntext"/>
        <w:ind w:left="357" w:firstLine="351"/>
      </w:pPr>
      <w:r>
        <w:t>V rámci stavby nejsou řešeny další objekty ostatních skupin objektů.</w:t>
      </w:r>
    </w:p>
    <w:p w:rsidR="009C56E4" w:rsidRDefault="009C56E4" w:rsidP="009C56E4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9. Výsledky a závěry z podkladů</w:t>
      </w:r>
    </w:p>
    <w:p w:rsidR="009C56E4" w:rsidRPr="00F46266" w:rsidRDefault="009C56E4" w:rsidP="0085545E">
      <w:pPr>
        <w:spacing w:line="360" w:lineRule="auto"/>
        <w:ind w:firstLine="360"/>
        <w:jc w:val="both"/>
      </w:pPr>
      <w:r w:rsidRPr="00F46266">
        <w:t xml:space="preserve">Před zahájením projekčních prací byl zjištěn stav podzemních sítí, které jsou dle vyjádření jednotlivých správců v takovém stavu, že není nutná jejich výměna a nebudou stavbou dotčeny. </w:t>
      </w:r>
    </w:p>
    <w:p w:rsidR="006E6884" w:rsidRPr="00F46266" w:rsidRDefault="006E6D36" w:rsidP="006E6884">
      <w:pPr>
        <w:widowControl w:val="0"/>
        <w:spacing w:line="360" w:lineRule="auto"/>
        <w:ind w:firstLine="720"/>
        <w:jc w:val="both"/>
      </w:pPr>
      <w:r>
        <w:t xml:space="preserve">V místě stavby dojde k rekonstrukci vodohospodářských objektů vodovodu a kanalizace – </w:t>
      </w:r>
      <w:r w:rsidR="00242BF9">
        <w:t>řeší samostatná</w:t>
      </w:r>
      <w:r>
        <w:t xml:space="preserve"> PD.</w:t>
      </w:r>
      <w:r w:rsidR="00F46266" w:rsidRPr="00F46266">
        <w:t xml:space="preserve"> </w:t>
      </w:r>
      <w:r w:rsidR="006E6884" w:rsidRPr="00F46266">
        <w:t xml:space="preserve">  </w:t>
      </w:r>
    </w:p>
    <w:p w:rsidR="009C56E4" w:rsidRDefault="009C56E4" w:rsidP="009C56E4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2124" w:hanging="1764"/>
        <w:jc w:val="both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 xml:space="preserve">10. Dotčená ochranná </w:t>
      </w:r>
      <w:proofErr w:type="gramStart"/>
      <w:r w:rsidRPr="00F119ED">
        <w:rPr>
          <w:b/>
          <w:sz w:val="28"/>
          <w:szCs w:val="28"/>
        </w:rPr>
        <w:t>pásma ,památkové</w:t>
      </w:r>
      <w:proofErr w:type="gramEnd"/>
      <w:r w:rsidRPr="00F119ED">
        <w:rPr>
          <w:b/>
          <w:sz w:val="28"/>
          <w:szCs w:val="28"/>
        </w:rPr>
        <w:t xml:space="preserve"> zóny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Předmětné území se nenachází v památkové rezervaci ani v památkové zóně, staveniště se nachází mimo záplavové území i aktivní zónu záplavy.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Stavba se dotýká ochranných pásem stávajících podzemních vedení IS: </w:t>
      </w:r>
      <w:proofErr w:type="spellStart"/>
      <w:r w:rsidR="006E6D36">
        <w:rPr>
          <w:bCs/>
        </w:rPr>
        <w:t>SčVK</w:t>
      </w:r>
      <w:proofErr w:type="spellEnd"/>
      <w:r w:rsidR="006E6D36">
        <w:rPr>
          <w:bCs/>
        </w:rPr>
        <w:t xml:space="preserve"> a.s.,</w:t>
      </w:r>
      <w:r w:rsidRPr="005E0A7F">
        <w:rPr>
          <w:bCs/>
        </w:rPr>
        <w:t xml:space="preserve"> </w:t>
      </w:r>
      <w:proofErr w:type="spellStart"/>
      <w:r w:rsidRPr="005E0A7F">
        <w:rPr>
          <w:bCs/>
        </w:rPr>
        <w:t>GasNet</w:t>
      </w:r>
      <w:proofErr w:type="spellEnd"/>
      <w:r w:rsidRPr="005E0A7F">
        <w:rPr>
          <w:bCs/>
        </w:rPr>
        <w:t xml:space="preserve">, s.r.o., </w:t>
      </w:r>
      <w:r w:rsidR="005E0A7F" w:rsidRPr="005E0A7F">
        <w:rPr>
          <w:bCs/>
        </w:rPr>
        <w:t>CETIN</w:t>
      </w:r>
      <w:r w:rsidR="006E6D36">
        <w:rPr>
          <w:bCs/>
        </w:rPr>
        <w:t xml:space="preserve"> a.s</w:t>
      </w:r>
      <w:r w:rsidR="005E0A7F" w:rsidRPr="005E0A7F">
        <w:rPr>
          <w:bCs/>
        </w:rPr>
        <w:t>.</w:t>
      </w:r>
      <w:r w:rsidRPr="005E0A7F">
        <w:rPr>
          <w:bCs/>
        </w:rPr>
        <w:t>, ČEZ Distribuce, a. s.</w:t>
      </w:r>
      <w:r w:rsidR="005E0A7F">
        <w:rPr>
          <w:bCs/>
        </w:rPr>
        <w:t xml:space="preserve">, </w:t>
      </w:r>
      <w:r w:rsidR="006E6D36">
        <w:rPr>
          <w:bCs/>
        </w:rPr>
        <w:t>Veřejné osvětlení</w:t>
      </w:r>
      <w:r w:rsidR="004C5EF5">
        <w:rPr>
          <w:bCs/>
        </w:rPr>
        <w:t xml:space="preserve"> (SML)</w:t>
      </w:r>
      <w:r w:rsidR="005E0A7F" w:rsidRPr="005E0A7F">
        <w:rPr>
          <w:bCs/>
        </w:rPr>
        <w:t>.</w:t>
      </w:r>
      <w:r w:rsidRPr="003F783A">
        <w:rPr>
          <w:bCs/>
        </w:rPr>
        <w:t xml:space="preserve"> Práce v ochranných pásmech nesmí ohrozit provoz ani stav objektů, pro které byla tato ochranná pásma zřízena. V ochranném pásmu je možné provádět jakoukoliv stavební činnost pouze se souhlasem správce zařízení. </w:t>
      </w:r>
    </w:p>
    <w:p w:rsidR="0023508D" w:rsidRPr="003F783A" w:rsidRDefault="0023508D" w:rsidP="0023508D">
      <w:pPr>
        <w:pStyle w:val="Zkladntext"/>
        <w:ind w:left="357" w:firstLine="351"/>
      </w:pPr>
    </w:p>
    <w:p w:rsidR="0023508D" w:rsidRPr="003F783A" w:rsidRDefault="0023508D" w:rsidP="0023508D">
      <w:pPr>
        <w:pStyle w:val="Zkladntext"/>
        <w:ind w:firstLine="351"/>
      </w:pPr>
      <w:r w:rsidRPr="003F783A">
        <w:rPr>
          <w:u w:val="single"/>
        </w:rPr>
        <w:t>Ochranná pásma vedení technického vybavení vyplývají z obecných předpisů a norem</w:t>
      </w:r>
      <w:r w:rsidRPr="003F783A">
        <w:t>: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>ČSN 73 6005 – Prostorové uspořádání sítí technického vybavení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>Zákon č. 274/2001 Sb. o vodovodech a kanalizacích (§23)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lastRenderedPageBreak/>
        <w:t xml:space="preserve">Zákon č. 458/2000 Sb. energetický zákon (§46, 68, </w:t>
      </w:r>
      <w:smartTag w:uri="urn:schemas-microsoft-com:office:smarttags" w:element="metricconverter">
        <w:smartTagPr>
          <w:attr w:name="ProductID" w:val="69 a"/>
        </w:smartTagPr>
        <w:r w:rsidRPr="003F783A">
          <w:t>69 a</w:t>
        </w:r>
      </w:smartTag>
      <w:r w:rsidRPr="003F783A">
        <w:t xml:space="preserve"> 87)</w:t>
      </w:r>
    </w:p>
    <w:p w:rsidR="0023508D" w:rsidRPr="003F783A" w:rsidRDefault="0023508D" w:rsidP="0023508D">
      <w:pPr>
        <w:pStyle w:val="Zkladntext"/>
        <w:numPr>
          <w:ilvl w:val="0"/>
          <w:numId w:val="32"/>
        </w:numPr>
      </w:pPr>
      <w:r w:rsidRPr="003F783A">
        <w:t xml:space="preserve">Zákon č. 151/2000 Sb. o telekomunikacích a o změně dalších zákonů ve znění zákona č. 274/2001 Sb., zákona č. 205/2002 Sb., zákonů č. 151/2002 Sb. </w:t>
      </w:r>
      <w:r w:rsidRPr="003F783A">
        <w:br/>
        <w:t>a č. 517/2002  Sb., ve znění zákona č. 225/2003 Sb. (§92)</w:t>
      </w:r>
    </w:p>
    <w:p w:rsidR="0023508D" w:rsidRPr="003F783A" w:rsidRDefault="0023508D" w:rsidP="0023508D">
      <w:pPr>
        <w:pStyle w:val="Zkladntext"/>
        <w:ind w:left="1428"/>
      </w:pPr>
    </w:p>
    <w:p w:rsidR="0023508D" w:rsidRPr="003F783A" w:rsidRDefault="0023508D" w:rsidP="0023508D">
      <w:pPr>
        <w:pStyle w:val="Zkladntext"/>
        <w:ind w:firstLine="351"/>
        <w:rPr>
          <w:u w:val="single"/>
        </w:rPr>
      </w:pPr>
      <w:r w:rsidRPr="003F783A">
        <w:rPr>
          <w:u w:val="single"/>
        </w:rPr>
        <w:t>Staveniště se nachází mimo následující území a pásma:</w:t>
      </w:r>
    </w:p>
    <w:p w:rsidR="0023508D" w:rsidRPr="003F783A" w:rsidRDefault="0023508D" w:rsidP="0023508D">
      <w:pPr>
        <w:pStyle w:val="Zkladntext"/>
        <w:numPr>
          <w:ilvl w:val="0"/>
          <w:numId w:val="39"/>
        </w:numPr>
      </w:pPr>
      <w:r w:rsidRPr="003F783A">
        <w:t>Mimo chráněná ložisková území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prostor prognózních zásob nerostných surovin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území s registrovanými svahovými deformacemi a sesuvy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ochranná pásma vodních zdrojů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ochranná pásma přírodních léčivých zdrojů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 xml:space="preserve">Mimo chráněná území přírody 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chráněné krajinné oblasti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>Mimo vyhlášená zátopová území</w:t>
      </w:r>
    </w:p>
    <w:p w:rsidR="0023508D" w:rsidRPr="003F783A" w:rsidRDefault="0023508D" w:rsidP="0023508D">
      <w:pPr>
        <w:pStyle w:val="Zkladntext"/>
        <w:numPr>
          <w:ilvl w:val="0"/>
          <w:numId w:val="33"/>
        </w:numPr>
      </w:pPr>
      <w:r w:rsidRPr="003F783A">
        <w:t xml:space="preserve">Stavbou nebudou dotčeny žádné pozemky určené k plnění funkce lesa </w:t>
      </w:r>
    </w:p>
    <w:p w:rsidR="0023508D" w:rsidRPr="003F783A" w:rsidRDefault="0023508D" w:rsidP="0023508D">
      <w:pPr>
        <w:pStyle w:val="Zkladntext"/>
      </w:pPr>
    </w:p>
    <w:p w:rsidR="0023508D" w:rsidRPr="003F783A" w:rsidRDefault="0023508D" w:rsidP="0023508D">
      <w:pPr>
        <w:pStyle w:val="Zkladntext"/>
        <w:ind w:firstLine="351"/>
        <w:rPr>
          <w:u w:val="single"/>
        </w:rPr>
      </w:pPr>
      <w:r w:rsidRPr="003F783A">
        <w:rPr>
          <w:u w:val="single"/>
        </w:rPr>
        <w:t>Ochranná pásma:</w:t>
      </w: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t xml:space="preserve"> </w:t>
      </w:r>
      <w:r w:rsidRPr="003F783A">
        <w:rPr>
          <w:bCs/>
        </w:rPr>
        <w:t xml:space="preserve">Při provádění všech prací je nutno zachovat platné bezpečnostní předpisy a opatření včetně všech zásad BOZP. Ochranná pásma podél cizích zařízení, při kterých nesmí </w:t>
      </w:r>
      <w:r w:rsidRPr="003F783A">
        <w:rPr>
          <w:bCs/>
        </w:rPr>
        <w:br/>
        <w:t xml:space="preserve">být používáno mechanizačních prostředků na zemní práce ani jiného nevhodného nářadí </w:t>
      </w:r>
      <w:r w:rsidRPr="003F783A">
        <w:rPr>
          <w:bCs/>
        </w:rPr>
        <w:br/>
        <w:t xml:space="preserve">a kde je třeba dbát nejvyšší opatrnosti. Při provádění výkopových prací v ochranném pásmu budou dodrženy požadavky správců sítí. </w:t>
      </w:r>
    </w:p>
    <w:p w:rsidR="0023508D" w:rsidRPr="003F783A" w:rsidRDefault="0023508D" w:rsidP="0023508D">
      <w:pPr>
        <w:pStyle w:val="Zkladntext"/>
        <w:ind w:left="357" w:firstLine="351"/>
      </w:pPr>
    </w:p>
    <w:p w:rsidR="0023508D" w:rsidRPr="003F783A" w:rsidRDefault="0023508D" w:rsidP="0023508D">
      <w:pPr>
        <w:pStyle w:val="Zkladntext"/>
        <w:ind w:left="357" w:firstLine="351"/>
      </w:pPr>
      <w:r w:rsidRPr="003F783A">
        <w:t xml:space="preserve">Ochranné pásmo </w:t>
      </w:r>
      <w:r w:rsidRPr="003F783A">
        <w:rPr>
          <w:b/>
        </w:rPr>
        <w:t>venkovního elektrického vedení</w:t>
      </w:r>
      <w:r w:rsidRPr="003F783A">
        <w:t xml:space="preserve"> je vymezeno svislými rovinami vedenými po obou stranách vedení od krajních vodičů a mění se podle napětí: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1 </w:t>
      </w:r>
      <w:proofErr w:type="spellStart"/>
      <w:r w:rsidRPr="003F783A">
        <w:t>kV</w:t>
      </w:r>
      <w:proofErr w:type="spellEnd"/>
      <w:r w:rsidRPr="003F783A">
        <w:t xml:space="preserve"> do 35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7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35 </w:t>
      </w:r>
      <w:proofErr w:type="spellStart"/>
      <w:r w:rsidRPr="003F783A">
        <w:t>kV</w:t>
      </w:r>
      <w:proofErr w:type="spellEnd"/>
      <w:r w:rsidRPr="003F783A">
        <w:t xml:space="preserve"> do 110 </w:t>
      </w:r>
      <w:proofErr w:type="spellStart"/>
      <w:r w:rsidRPr="003F783A">
        <w:t>kV</w:t>
      </w:r>
      <w:proofErr w:type="spellEnd"/>
      <w:r w:rsidRPr="003F783A"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12 m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110 </w:t>
      </w:r>
      <w:proofErr w:type="spellStart"/>
      <w:r w:rsidRPr="003F783A">
        <w:t>kV</w:t>
      </w:r>
      <w:proofErr w:type="spellEnd"/>
      <w:r w:rsidRPr="003F783A">
        <w:t xml:space="preserve"> do 220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15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220 </w:t>
      </w:r>
      <w:proofErr w:type="spellStart"/>
      <w:r w:rsidRPr="003F783A">
        <w:t>kV</w:t>
      </w:r>
      <w:proofErr w:type="spellEnd"/>
      <w:r w:rsidRPr="003F783A">
        <w:t xml:space="preserve"> do 440 </w:t>
      </w:r>
      <w:proofErr w:type="spellStart"/>
      <w:r w:rsidRPr="003F783A">
        <w:t>kV</w:t>
      </w:r>
      <w:proofErr w:type="spellEnd"/>
      <w:r w:rsidRPr="003F783A">
        <w:t xml:space="preserve"> 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20 m </w:t>
      </w:r>
    </w:p>
    <w:p w:rsidR="0023508D" w:rsidRPr="003F783A" w:rsidRDefault="0023508D" w:rsidP="0023508D">
      <w:pPr>
        <w:pStyle w:val="Zkladntext"/>
        <w:numPr>
          <w:ilvl w:val="0"/>
          <w:numId w:val="38"/>
        </w:numPr>
      </w:pPr>
      <w:r w:rsidRPr="003F783A">
        <w:t xml:space="preserve">nad 440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30 m</w:t>
      </w:r>
    </w:p>
    <w:p w:rsidR="0023508D" w:rsidRPr="003F783A" w:rsidRDefault="0023508D" w:rsidP="0023508D">
      <w:pPr>
        <w:pStyle w:val="Zkladntext"/>
        <w:ind w:left="1428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Pro svrchní vedení NN není ochranné pásmo stanoveno, je však nutné důsledně dodržovat minimální vzdálenosti od živých částí (pod proudem), jak předepisuje ČSN EN 50110 – Obsluha a práce na elektrických zařízeních, hlavně při hloubení. Dle ČSN EN 50110 </w:t>
      </w:r>
      <w:r w:rsidRPr="003F783A">
        <w:rPr>
          <w:bCs/>
        </w:rPr>
        <w:lastRenderedPageBreak/>
        <w:t xml:space="preserve">osoby </w:t>
      </w:r>
      <w:r w:rsidRPr="003F783A">
        <w:rPr>
          <w:bCs/>
        </w:rPr>
        <w:br/>
        <w:t xml:space="preserve">bez elektrické kvalifikace, které se pohybují v blízkosti elektrického zařízení, nesmějí žádnou částí těla, předmětem nebo mechanizmem přiblížit k nekrytým živým částem elektrického zařízení pod napětím blíže než: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do 1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</w:t>
      </w:r>
      <w:r w:rsidRPr="003F783A">
        <w:t xml:space="preserve">ne blíže než 1 m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nad 110 </w:t>
      </w:r>
      <w:proofErr w:type="spellStart"/>
      <w:r w:rsidRPr="003F783A">
        <w:t>kV</w:t>
      </w:r>
      <w:proofErr w:type="spellEnd"/>
      <w:r w:rsidRPr="003F783A">
        <w:t xml:space="preserve"> – 220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 </w:t>
      </w:r>
      <w:r w:rsidRPr="003F783A">
        <w:rPr>
          <w:u w:val="dotted"/>
        </w:rPr>
        <w:tab/>
        <w:t xml:space="preserve">      </w:t>
      </w:r>
      <w:r w:rsidRPr="003F783A">
        <w:t xml:space="preserve">ne blíže než 4 m </w:t>
      </w:r>
    </w:p>
    <w:p w:rsidR="0023508D" w:rsidRPr="003F783A" w:rsidRDefault="0023508D" w:rsidP="0023508D">
      <w:pPr>
        <w:pStyle w:val="Zkladntext"/>
        <w:numPr>
          <w:ilvl w:val="0"/>
          <w:numId w:val="34"/>
        </w:numPr>
      </w:pPr>
      <w:r w:rsidRPr="003F783A">
        <w:t xml:space="preserve">elektrické zařízení nad 220 </w:t>
      </w:r>
      <w:proofErr w:type="spellStart"/>
      <w:r w:rsidRPr="003F783A">
        <w:t>kV</w:t>
      </w:r>
      <w:proofErr w:type="spellEnd"/>
      <w:r w:rsidRPr="003F783A">
        <w:t xml:space="preserve"> – 400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  <w:t xml:space="preserve">      </w:t>
      </w:r>
      <w:r w:rsidRPr="003F783A">
        <w:t>ne blíže než 5 m</w:t>
      </w:r>
    </w:p>
    <w:p w:rsidR="0023508D" w:rsidRPr="003F783A" w:rsidRDefault="0023508D" w:rsidP="0023508D">
      <w:pPr>
        <w:pStyle w:val="Zkladntext"/>
        <w:ind w:left="107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Ochranné pásmo podzemního vedení je vymezeno svislou rovinou po obou stranách krajního kabelu ve vzdálenosti: </w:t>
      </w:r>
    </w:p>
    <w:p w:rsidR="0023508D" w:rsidRPr="003F783A" w:rsidRDefault="0023508D" w:rsidP="0023508D">
      <w:pPr>
        <w:pStyle w:val="Zkladntext"/>
        <w:numPr>
          <w:ilvl w:val="0"/>
          <w:numId w:val="35"/>
        </w:numPr>
      </w:pPr>
      <w:r w:rsidRPr="003F783A">
        <w:t xml:space="preserve">do 110 </w:t>
      </w:r>
      <w:proofErr w:type="spellStart"/>
      <w:r w:rsidRPr="003F783A">
        <w:t>kV</w:t>
      </w:r>
      <w:proofErr w:type="spellEnd"/>
      <w:r w:rsidRPr="003F783A">
        <w:t xml:space="preserve"> včetně a vedení řídící, měřící a zabezpečovací techniky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 m </w:t>
      </w:r>
    </w:p>
    <w:p w:rsidR="0023508D" w:rsidRPr="003F783A" w:rsidRDefault="0023508D" w:rsidP="0023508D">
      <w:pPr>
        <w:pStyle w:val="Zkladntext"/>
        <w:numPr>
          <w:ilvl w:val="0"/>
          <w:numId w:val="35"/>
        </w:numPr>
      </w:pPr>
      <w:r w:rsidRPr="003F783A">
        <w:t xml:space="preserve">nad 110 </w:t>
      </w:r>
      <w:proofErr w:type="spellStart"/>
      <w:r w:rsidRPr="003F783A">
        <w:t>kV</w:t>
      </w:r>
      <w:proofErr w:type="spellEnd"/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>3 m</w:t>
      </w:r>
    </w:p>
    <w:p w:rsidR="0023508D" w:rsidRPr="003F783A" w:rsidRDefault="0023508D" w:rsidP="0023508D">
      <w:pPr>
        <w:pStyle w:val="Zkladntext"/>
        <w:ind w:left="720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Elektrické stanice mají ochranné pásmo ve vodorovné vzdálenosti 20 m kolmo na oplocení či obezdění objektu.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 xml:space="preserve">Ochranné pásmo plynárenského zařízení se rozumí prostor vymezený vodorovnou vzdáleností od půdorysu plynárenského zařízení měřeno kolmo na jeho obrys, určený k zajištění jeho spolehlivého provozu. U plynovodů a přípojek: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nad průměr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12 m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od průměru 200 mm do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8 m </w:t>
      </w:r>
    </w:p>
    <w:p w:rsidR="0023508D" w:rsidRPr="003F783A" w:rsidRDefault="0023508D" w:rsidP="0023508D">
      <w:pPr>
        <w:pStyle w:val="Zkladntext"/>
        <w:numPr>
          <w:ilvl w:val="0"/>
          <w:numId w:val="36"/>
        </w:numPr>
      </w:pPr>
      <w:r w:rsidRPr="003F783A">
        <w:t>do průměru 200 mm včetně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4 m </w:t>
      </w:r>
    </w:p>
    <w:p w:rsidR="0023508D" w:rsidRPr="003F783A" w:rsidRDefault="0023508D" w:rsidP="0023508D">
      <w:pPr>
        <w:pStyle w:val="Zkladntext"/>
        <w:ind w:left="107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U nízkotlakých a středotlakých plynovodů a přípojek v zastavěném území obce je ochranné pásmo 1m, u technologických objektů je ochranné pásmo 4 m u vysokotlakých a velmi vysokotlakých plynovodů v lesních průsecích musí být udržován volný pruh pozemků o šířce 2 m na obě strany od osy plynovodu. Pro plynová zařízení jsou vymezována kromě ochranných pásem také bezpečnostní pásma, která energetický zákon v příloze odstupňuje podle povahy a velikosti zařízení v rozmezí 10 až 300 m.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Ochranné pásmo pro výrobu a rozvod tepla a jeho šířka je vymezena svislými rovinami vedenými po obou stranách těchto zařízení ve vodorovné vzdálenosti měřené kolmo k obrysu zařízení a činí 2,5 m.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pStyle w:val="Zkladntext"/>
        <w:ind w:firstLine="357"/>
      </w:pPr>
      <w:r w:rsidRPr="003F783A">
        <w:lastRenderedPageBreak/>
        <w:t xml:space="preserve">Ochranná pásma pro vedení vodovodů a kanalizací jsou vymezena dle průměru potrubí: </w:t>
      </w:r>
    </w:p>
    <w:p w:rsidR="0023508D" w:rsidRPr="003F783A" w:rsidRDefault="0023508D" w:rsidP="0023508D">
      <w:pPr>
        <w:pStyle w:val="Zkladntext"/>
        <w:numPr>
          <w:ilvl w:val="0"/>
          <w:numId w:val="37"/>
        </w:numPr>
      </w:pPr>
      <w:r w:rsidRPr="003F783A">
        <w:t>do DN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1,5 m na obě strany </w:t>
      </w:r>
    </w:p>
    <w:p w:rsidR="0023508D" w:rsidRPr="003F783A" w:rsidRDefault="0023508D" w:rsidP="0023508D">
      <w:pPr>
        <w:pStyle w:val="Zkladntext"/>
        <w:numPr>
          <w:ilvl w:val="0"/>
          <w:numId w:val="37"/>
        </w:numPr>
      </w:pPr>
      <w:r w:rsidRPr="003F783A">
        <w:t>nad DN 500 mm</w:t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rPr>
          <w:u w:val="dotted"/>
        </w:rPr>
        <w:tab/>
      </w:r>
      <w:r w:rsidRPr="003F783A">
        <w:t xml:space="preserve">2,5 m na obě strany 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Pro vedení rozvodů vody a kanalizace v zastavěných územích a pod komunikacemi platí hodnoty stanovené v ČSN 73 6005 – Prostorové uspořádání sítí technického vybavení.</w:t>
      </w:r>
    </w:p>
    <w:p w:rsidR="0023508D" w:rsidRPr="003F783A" w:rsidRDefault="0023508D" w:rsidP="0023508D">
      <w:pPr>
        <w:pStyle w:val="Zkladntext"/>
        <w:ind w:firstLine="357"/>
      </w:pPr>
    </w:p>
    <w:p w:rsidR="0023508D" w:rsidRPr="003F783A" w:rsidRDefault="0023508D" w:rsidP="0023508D">
      <w:pPr>
        <w:spacing w:line="360" w:lineRule="auto"/>
        <w:ind w:firstLine="708"/>
        <w:jc w:val="both"/>
        <w:rPr>
          <w:bCs/>
        </w:rPr>
      </w:pPr>
      <w:r w:rsidRPr="003F783A">
        <w:rPr>
          <w:bCs/>
        </w:rPr>
        <w:t>Ochranná pásma podél tras telekomunikačních sítí stanovuje zákon o telekomunikacích a příslušné prováděcí vyhlášky. V zastavěných územích, podobně jako v případě rozvodů vody a kanalizace platí vzdálenosti, hloubky a odstupy od ostatních vedení stanovené v ČSN 73 6005 – Prostorové uspořádání sítí technického vybavení</w:t>
      </w:r>
    </w:p>
    <w:p w:rsidR="0023508D" w:rsidRPr="003F783A" w:rsidRDefault="0023508D" w:rsidP="0023508D">
      <w:pPr>
        <w:pStyle w:val="Zkladntext"/>
        <w:ind w:firstLine="357"/>
      </w:pPr>
    </w:p>
    <w:p w:rsidR="00BD7EFC" w:rsidRPr="003F783A" w:rsidRDefault="0023508D" w:rsidP="0023508D">
      <w:pPr>
        <w:spacing w:line="360" w:lineRule="auto"/>
        <w:ind w:firstLine="708"/>
        <w:jc w:val="both"/>
        <w:rPr>
          <w:b/>
          <w:bCs/>
        </w:rPr>
      </w:pPr>
      <w:r w:rsidRPr="003F783A">
        <w:rPr>
          <w:b/>
          <w:bCs/>
        </w:rPr>
        <w:t xml:space="preserve">Před zahájením prací na staveništi zajistí zhotovitel stavby vytýčení všech inženýrských sítí, které se nachází v prostoru stavby. Při křížení nebo souběhu IS s ostatními podzemními inženýrskými sítěmi budou dodržena veškerá ustanovení </w:t>
      </w:r>
      <w:r w:rsidRPr="003F783A">
        <w:rPr>
          <w:b/>
          <w:bCs/>
        </w:rPr>
        <w:br/>
        <w:t xml:space="preserve">pro prostorové uspořádání sítí technického vybavení </w:t>
      </w:r>
      <w:proofErr w:type="gramStart"/>
      <w:r w:rsidRPr="003F783A">
        <w:rPr>
          <w:b/>
          <w:bCs/>
        </w:rPr>
        <w:t>viz.</w:t>
      </w:r>
      <w:proofErr w:type="gramEnd"/>
      <w:r w:rsidRPr="003F783A">
        <w:rPr>
          <w:b/>
          <w:bCs/>
        </w:rPr>
        <w:t xml:space="preserve"> ČSN 73 6005. Výkopové práce v prostoru ochranného pásma musí být prováděny ručně. Odkrytá vedení IS budou zabezpečena proti poškození.  Před záhozem IS zajistí zhotovitel provedení kontroly jejich stavu.</w:t>
      </w:r>
    </w:p>
    <w:p w:rsidR="0023508D" w:rsidRPr="0023508D" w:rsidRDefault="0023508D" w:rsidP="0023508D">
      <w:pPr>
        <w:spacing w:line="360" w:lineRule="auto"/>
        <w:ind w:firstLine="708"/>
        <w:jc w:val="both"/>
        <w:rPr>
          <w:b/>
          <w:bCs/>
          <w:szCs w:val="28"/>
        </w:rPr>
      </w:pPr>
    </w:p>
    <w:p w:rsidR="009C56E4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11. Zásahy stavby do území</w:t>
      </w:r>
    </w:p>
    <w:p w:rsidR="009C56E4" w:rsidRDefault="009C56E4" w:rsidP="009C56E4">
      <w:pPr>
        <w:spacing w:line="360" w:lineRule="auto"/>
        <w:ind w:firstLine="360"/>
        <w:jc w:val="both"/>
      </w:pPr>
      <w:r>
        <w:t xml:space="preserve">Při vlastních stavebních postupech budou prováděny zemní a bourací práce na odstranění původních konstrukčních vrstev, nové plochy budou ve stejné niveletě s úpravou příčných a podélných sklonů pro zajištění odtékání povrchových vod. Nedojde k zásahu do cizích pozemků, všechny pozemky dotčené stavbou jsou ve vlastnictví města </w:t>
      </w:r>
      <w:r w:rsidR="004C5EF5">
        <w:t>Liberec</w:t>
      </w:r>
      <w:r>
        <w:t>. Nejedná se o zásah do zemědělského půdního fondu a případné rekultivace, ani o zásah do pozemků určených k plnění funkce lesa.</w:t>
      </w:r>
    </w:p>
    <w:p w:rsidR="00BE6790" w:rsidRPr="00132424" w:rsidRDefault="004C5EF5" w:rsidP="004C5EF5">
      <w:pPr>
        <w:spacing w:line="360" w:lineRule="auto"/>
        <w:ind w:firstLine="360"/>
        <w:jc w:val="both"/>
      </w:pPr>
      <w:r>
        <w:t>J</w:t>
      </w:r>
      <w:r w:rsidR="00BE6790">
        <w:t xml:space="preserve">e nutné dbát na ochranu zeleně, která není určena k odstranění. Tato zeleň bude před započetím stavebních prací ochráněna dřevěným bedněním. Zhotovitel stavby musí dbát zvýšené pozornosti při výkopových prací v okolí kořenových systémů vzrostlých stromů, které se nejsou určeny ke kácení. Rozsah zemních prací je patrný z jednotlivých příloh projektové dokumentace. Nezpevněný upravený terén bude </w:t>
      </w:r>
      <w:proofErr w:type="spellStart"/>
      <w:r w:rsidR="00BE6790">
        <w:t>ohumusován</w:t>
      </w:r>
      <w:proofErr w:type="spellEnd"/>
      <w:r w:rsidR="00BE6790">
        <w:t xml:space="preserve"> a zatravněn.</w:t>
      </w:r>
    </w:p>
    <w:p w:rsidR="009C56E4" w:rsidRDefault="009C56E4" w:rsidP="00BE6790">
      <w:pPr>
        <w:spacing w:line="360" w:lineRule="auto"/>
        <w:jc w:val="both"/>
      </w:pPr>
    </w:p>
    <w:p w:rsidR="009C56E4" w:rsidRPr="00F119ED" w:rsidRDefault="009C56E4" w:rsidP="009C56E4">
      <w:pPr>
        <w:spacing w:line="360" w:lineRule="auto"/>
        <w:ind w:left="900" w:hanging="540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lastRenderedPageBreak/>
        <w:t>12. Nárok stavby na zdroje a její potřeby</w:t>
      </w:r>
    </w:p>
    <w:p w:rsidR="009C56E4" w:rsidRDefault="009C56E4" w:rsidP="009C56E4">
      <w:pPr>
        <w:spacing w:line="360" w:lineRule="auto"/>
        <w:ind w:firstLine="360"/>
        <w:jc w:val="both"/>
      </w:pPr>
      <w:r>
        <w:t xml:space="preserve">Pro vlastní stavební práce je potřeba počítat s možností napojení na el. </w:t>
      </w:r>
      <w:proofErr w:type="gramStart"/>
      <w:r>
        <w:t>rozvod</w:t>
      </w:r>
      <w:proofErr w:type="gramEnd"/>
      <w:r>
        <w:t xml:space="preserve"> pomocí staveništního rozvaděče, pro potřeby dopravy a stání budou využívány plochy v obvodu staveniště.</w:t>
      </w:r>
      <w:r w:rsidR="00BE6790">
        <w:t xml:space="preserve"> Dále zhotovitel zajistí dostatečné hygienické podmínky pro pracovníky, především pitnou vodu a mobilní toalety.</w:t>
      </w:r>
    </w:p>
    <w:p w:rsidR="00BE6790" w:rsidRDefault="00BE6790" w:rsidP="00BE6790">
      <w:pPr>
        <w:spacing w:line="360" w:lineRule="auto"/>
        <w:ind w:firstLine="360"/>
        <w:jc w:val="both"/>
      </w:pPr>
      <w:r>
        <w:t>Veškeré odpady a výkopky budou odvezeny na řízenou skládku v souladu se zákonem č. 185/2001 Sb. Budou to především stavební sutě vzniklé při odstraňování původních konstrukčních vrstev.</w:t>
      </w:r>
    </w:p>
    <w:p w:rsidR="00BE6790" w:rsidRPr="001E5A03" w:rsidRDefault="00BE6790" w:rsidP="00BE6790">
      <w:pPr>
        <w:spacing w:line="360" w:lineRule="auto"/>
        <w:ind w:firstLine="360"/>
        <w:jc w:val="both"/>
      </w:pPr>
      <w:r w:rsidRPr="001E5A03">
        <w:t>Koncepce odpadového hospodářství stavby je zpracována na základě platné legislativy o odpadovém hospodářství. Nakládání s odpady vznikajícími na místě stavby se bude řídit příslušnými ustanoveními zákona č. 185/2001 Sb. O odpadech a ustanoveními příslušných vyhlášek MŽP. Odvoz a zneškodnění nebezpečných odpadů budou zajištěny dodavatelským způsobem přímo osobami k těmto činnostem oprávněnými. Při stavbě</w:t>
      </w:r>
      <w:r>
        <w:t xml:space="preserve"> lze očekávat směsný stavební </w:t>
      </w:r>
      <w:r w:rsidRPr="001E5A03">
        <w:t xml:space="preserve">nebo demoliční odpad, který vznikne bouráním. Vytěžený materiál bude nutno uložit na skládce příslušné skupiny, případně jej využít (pokud to jeho mechanické a chemické vlastnosti umožní) na jiných stavbách. Odběr vzorků odpadů </w:t>
      </w:r>
      <w:r>
        <w:br/>
      </w:r>
      <w:r w:rsidRPr="001E5A03">
        <w:t>bude proveden v souladu s příslušnými ustanoveními vyhlášky MŽP.</w:t>
      </w:r>
    </w:p>
    <w:p w:rsidR="00BE6790" w:rsidRPr="001E5A03" w:rsidRDefault="00BE6790" w:rsidP="00BE6790">
      <w:pPr>
        <w:spacing w:line="360" w:lineRule="auto"/>
        <w:ind w:firstLine="360"/>
        <w:jc w:val="both"/>
      </w:pPr>
      <w:r w:rsidRPr="001E5A03">
        <w:t xml:space="preserve">V průběhu stavby bude vedena evidence odpadů a evidenční listy odpadů s veškerými laboratorními rozbory a výsledky všech kontrol budou archivovány taky, aby mohly sloužit orgánům státní správy v oblasti odpadového hospodářství, hygienickým </w:t>
      </w:r>
      <w:r>
        <w:br/>
      </w:r>
      <w:r w:rsidRPr="001E5A03">
        <w:t>a vodohospodářským inspekčním orgánům jako podkladový materiál.</w:t>
      </w:r>
    </w:p>
    <w:p w:rsidR="009C56E4" w:rsidRDefault="009C56E4" w:rsidP="009C56E4">
      <w:pPr>
        <w:spacing w:line="360" w:lineRule="auto"/>
        <w:ind w:left="2124" w:hanging="1764"/>
        <w:jc w:val="both"/>
        <w:rPr>
          <w:b/>
        </w:rPr>
      </w:pPr>
    </w:p>
    <w:p w:rsidR="004C5EF5" w:rsidRDefault="004C5EF5" w:rsidP="002A5CA2">
      <w:pPr>
        <w:spacing w:line="360" w:lineRule="auto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900" w:hanging="540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>13. Vliv stavby a provozu na pozemních komunikacích na zdraví a živ. prostředí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1E5A03">
        <w:t xml:space="preserve">Během výstavby dojde ke krátkodobému zhoršení stavu životního prostředí, zvýší </w:t>
      </w:r>
      <w:r>
        <w:br/>
      </w:r>
      <w:r w:rsidRPr="001E5A03">
        <w:t>se hlučnost a prašnost v okolí staveniště. Dodavatel zajistí minimalizaci těc</w:t>
      </w:r>
      <w:r>
        <w:t xml:space="preserve">hto dopadů organizací výstavby a </w:t>
      </w:r>
      <w:r w:rsidRPr="001E5A03">
        <w:t>nejvhodnějším druhem a typem strojní mechanizace.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1E5A03">
        <w:t>Stavba bude probíhat v zástavbě, a proto musí být zajištěno, aby práce probíhaly v takových dnech v takovém časovém rozsahu, jaký je stanoven veřejnou vyhláškou města.</w:t>
      </w:r>
      <w:r>
        <w:t xml:space="preserve"> S</w:t>
      </w:r>
      <w:r w:rsidRPr="001E5A03">
        <w:t>tavební práce a doprovodná činnost související se stavbou musí být prováděna v souladu s nařízením vlády č. 148/2006 Sb. tak, aby byly dodrženy hladiny hluku předepsané tímto zákonem.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 w:rsidRPr="00C474B6">
        <w:lastRenderedPageBreak/>
        <w:t>Stav</w:t>
      </w:r>
      <w:r>
        <w:t>bou ne</w:t>
      </w:r>
      <w:r w:rsidRPr="00C474B6">
        <w:t>dojde ke zvýšení emisí z dopravy.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>
        <w:t>Při provádění stavebních prací bude zhotovitelem zajištěna ochrana proti úniku ropných látek na terén a povrchových a podzemních vod.</w:t>
      </w:r>
    </w:p>
    <w:p w:rsidR="003F783A" w:rsidRDefault="003F783A" w:rsidP="003F783A">
      <w:pPr>
        <w:pStyle w:val="Zkladntext"/>
        <w:numPr>
          <w:ilvl w:val="0"/>
          <w:numId w:val="40"/>
        </w:numPr>
      </w:pPr>
      <w:r>
        <w:t>Vedení stavby je zodpovědné dodržování ochrany zdraví a bezpečnosti všech pracovníků, kteří se pohybují na stavbě a provádí v tomto smyslu pravidelné kontroly. N</w:t>
      </w:r>
      <w:r w:rsidRPr="001E5A03">
        <w:t xml:space="preserve">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1E5A03">
          <w:t>10 cm</w:t>
        </w:r>
      </w:smartTag>
      <w:r>
        <w:t xml:space="preserve"> nad</w:t>
      </w:r>
      <w:r w:rsidRPr="001E5A03">
        <w:t xml:space="preserve"> horní hranu postranic vozidla</w:t>
      </w:r>
      <w:r>
        <w:t>.</w:t>
      </w:r>
    </w:p>
    <w:p w:rsidR="003F783A" w:rsidRPr="001E5A03" w:rsidRDefault="003F783A" w:rsidP="003F783A">
      <w:pPr>
        <w:pStyle w:val="Zkladntext"/>
        <w:numPr>
          <w:ilvl w:val="0"/>
          <w:numId w:val="40"/>
        </w:numPr>
      </w:pPr>
      <w:r>
        <w:t xml:space="preserve">Veškeré odpady a výkopky budou odvezeny na řízenou skládku v souladu se zákonem č. 185/2001 Sb. Budou to především stavební sutě vzniklé při odstraňování původních konstrukčních vrstev. </w:t>
      </w:r>
      <w:r w:rsidRPr="001E5A03">
        <w:t>Koncepce odpadového hospodářství stavby je zpracována na základě platné legislativy o odpadovém hospodářství. Nakládání s odpady vznikajícími na místě stavby se bude řídit příslušnými ustanoveními zákona č. 185/2001 Sb. O odpadech a ustanoveními příslušných vyhlášek MŽP.</w:t>
      </w:r>
      <w:r>
        <w:t xml:space="preserve"> </w:t>
      </w:r>
      <w:r w:rsidRPr="001E5A03">
        <w:t>Vytěžený materiál bude nutno uložit na skládce příslušné skupiny, případně jej využít (pokud to jeho mechanické a chemické vlastnosti umožní) na jiných stavbách. Odběr vzorků odpadů bude proveden v souladu s příslušnými ustanoveními vyhlášky MŽP.</w:t>
      </w:r>
    </w:p>
    <w:p w:rsidR="003F783A" w:rsidRDefault="003F783A" w:rsidP="003F783A">
      <w:pPr>
        <w:pStyle w:val="Zkladntext"/>
        <w:ind w:left="360" w:firstLine="696"/>
      </w:pPr>
      <w:r w:rsidRPr="001E5A03">
        <w:t>V průběhu stavby bude vedena evidence odpadů a evidenční listy odpadů s veškerými laboratorními rozbory a výsledky všech kontrol budou archivovány taky, aby mohly sloužit orgánům státní správy v oblasti odpadového hospodářství, hygienickým a vodohospodářským inspekčním orgánům jako podkladový materiál.</w:t>
      </w:r>
    </w:p>
    <w:p w:rsidR="00E56AC5" w:rsidRDefault="00E56AC5" w:rsidP="003F783A">
      <w:pPr>
        <w:spacing w:line="360" w:lineRule="auto"/>
        <w:jc w:val="both"/>
        <w:rPr>
          <w:b/>
        </w:rPr>
      </w:pPr>
    </w:p>
    <w:p w:rsidR="009C56E4" w:rsidRPr="00F119ED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F119ED">
        <w:rPr>
          <w:b/>
          <w:sz w:val="28"/>
          <w:szCs w:val="28"/>
        </w:rPr>
        <w:t xml:space="preserve">14. Obecné požadavky na bezpečnost a užitné vlastnosti 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Navržené materiály odpovídají svými vlastnostmi technickým normám a </w:t>
      </w:r>
      <w:proofErr w:type="spellStart"/>
      <w:r w:rsidRPr="003F783A">
        <w:t>technicko</w:t>
      </w:r>
      <w:proofErr w:type="spellEnd"/>
      <w:r w:rsidRPr="003F783A">
        <w:t xml:space="preserve"> </w:t>
      </w:r>
      <w:r w:rsidRPr="003F783A">
        <w:br/>
        <w:t>- kvalitativním podmínkám. Zhotovitel stavby doloží prohlášení o shodě všech použitých materiálu ke kolaudačnímu řízení.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>Materiály použité na stavbu komunikací jsou nehořlavé. Během výstavby zajistí zhotovitel stavby přístup (průjezd) jednotek IZS na staveniště. Stavba při svém provozu neomezí průjezd vozidel integrovaného zá</w:t>
      </w:r>
      <w:r w:rsidR="00E56AC5">
        <w:t xml:space="preserve">chranného systému. Stavba dále </w:t>
      </w:r>
      <w:proofErr w:type="gramStart"/>
      <w:r w:rsidRPr="003F783A">
        <w:t>neomezí</w:t>
      </w:r>
      <w:proofErr w:type="gramEnd"/>
      <w:r w:rsidRPr="003F783A">
        <w:t xml:space="preserve"> vjezd na pozemky ležící podél komunikace stávající sjezdy </w:t>
      </w:r>
      <w:proofErr w:type="gramStart"/>
      <w:r w:rsidRPr="003F783A">
        <w:t>jsou</w:t>
      </w:r>
      <w:proofErr w:type="gramEnd"/>
      <w:r w:rsidRPr="003F783A">
        <w:t xml:space="preserve"> zachovány. Pro stavbu komunikací a chodníků budou použity schválené materiály. Při realizaci stavby budou dodržovány technologické postupy prací a všechny bezpečností předpisy.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Navržené řešení, zejména vybudování nových odsazených chodníků zvýší bezpečnost a ochranu zdraví zranitelných účastníků silničního provozu. 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lastRenderedPageBreak/>
        <w:t xml:space="preserve">Během výstavby dojde ke krátkodobému zvýšení hluku v okolí staveniště. Dodavatel zajistí minimalizaci těchto dopadů vhodnou organizací výstavby. Po dokončení stavby </w:t>
      </w:r>
      <w:r w:rsidRPr="003F783A">
        <w:br/>
        <w:t>se předpokládá mírné snížení hluku od projíždějící dopravy.</w:t>
      </w:r>
    </w:p>
    <w:p w:rsidR="003F783A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>Je dána dodržováním zákona č. 361/2000 Sb., Zákon o provozu na pozemních komunikacích.</w:t>
      </w:r>
    </w:p>
    <w:p w:rsidR="009C56E4" w:rsidRPr="003F783A" w:rsidRDefault="003F783A" w:rsidP="003F783A">
      <w:pPr>
        <w:pStyle w:val="Zkladntext"/>
        <w:numPr>
          <w:ilvl w:val="0"/>
          <w:numId w:val="41"/>
        </w:numPr>
      </w:pPr>
      <w:r w:rsidRPr="003F783A">
        <w:t xml:space="preserve">Zpevněné plochy nespotřebovávají žádnou energii, náklady na údržbu zpevněných ploch jsou srovnatelné s původním stavem. K navýšení spotřeby el. </w:t>
      </w:r>
      <w:proofErr w:type="gramStart"/>
      <w:r w:rsidRPr="003F783A">
        <w:t>energie</w:t>
      </w:r>
      <w:proofErr w:type="gramEnd"/>
      <w:r w:rsidRPr="003F783A">
        <w:t xml:space="preserve"> dojde pouze </w:t>
      </w:r>
      <w:r w:rsidRPr="003F783A">
        <w:br/>
        <w:t>u clonového nasvícení přechodů pro chodce a prodloužení veřejného osvětlení na začátek obce. Tato vynaložená energie je pro zvýšení bezpečnosti silničního provozu.</w:t>
      </w:r>
    </w:p>
    <w:p w:rsidR="003F783A" w:rsidRPr="003F783A" w:rsidRDefault="003F783A" w:rsidP="009C56E4">
      <w:pPr>
        <w:spacing w:line="360" w:lineRule="auto"/>
        <w:ind w:firstLine="360"/>
        <w:jc w:val="both"/>
      </w:pPr>
    </w:p>
    <w:p w:rsidR="009C56E4" w:rsidRPr="003F783A" w:rsidRDefault="009C56E4" w:rsidP="009C56E4">
      <w:pPr>
        <w:spacing w:line="360" w:lineRule="auto"/>
        <w:ind w:left="2124" w:hanging="1764"/>
        <w:rPr>
          <w:b/>
          <w:sz w:val="28"/>
          <w:szCs w:val="28"/>
        </w:rPr>
      </w:pPr>
      <w:r w:rsidRPr="003F783A">
        <w:rPr>
          <w:b/>
          <w:sz w:val="28"/>
          <w:szCs w:val="28"/>
        </w:rPr>
        <w:t>15. Další požadavky</w:t>
      </w:r>
    </w:p>
    <w:p w:rsidR="003F783A" w:rsidRPr="003F783A" w:rsidRDefault="003F783A" w:rsidP="003F783A">
      <w:pPr>
        <w:pStyle w:val="Zkladntext"/>
        <w:numPr>
          <w:ilvl w:val="0"/>
          <w:numId w:val="42"/>
        </w:numPr>
      </w:pPr>
      <w:r w:rsidRPr="003F783A">
        <w:t xml:space="preserve">Komunikace si uchovají svoje užitné vlastnosti při dodržování podmínek pro jejich provoz (bez nadměrného zatížení) a při pravidelné údržbě. Tou se rozumí zejména čištění jeho povrchu, odstranění nečistot a splavenin z jejich povrchu a kontrolou všech prvků, kterými jsou tvořeny. Jejich návrhové období (životnost) se předpokládá 25 let. Přitom </w:t>
      </w:r>
      <w:r w:rsidRPr="003F783A">
        <w:br/>
        <w:t xml:space="preserve">u konstrukcí vozovky a smíšených ploch (návrhová úroveň porušení D1) se předpokládá výskyt ploch s poruchami až 5%. U chodníku (návrhová úroveň porušení D2) až 25%. </w:t>
      </w:r>
      <w:r w:rsidRPr="003F783A">
        <w:br/>
        <w:t>V této míře je nutno počítat s množstvím oprav.</w:t>
      </w:r>
    </w:p>
    <w:p w:rsidR="003F783A" w:rsidRPr="003F783A" w:rsidRDefault="003F783A" w:rsidP="003F783A">
      <w:pPr>
        <w:pStyle w:val="Zkladntext"/>
        <w:numPr>
          <w:ilvl w:val="0"/>
          <w:numId w:val="42"/>
        </w:numPr>
      </w:pPr>
      <w:r w:rsidRPr="003F783A">
        <w:t xml:space="preserve">Navržené řešení je navrženo v souladu s Vyhláškou č. 398/2009Sb o obecných technických požadavcích zabezpečujících bezbariérové užívání staveb.  </w:t>
      </w:r>
    </w:p>
    <w:p w:rsidR="003F783A" w:rsidRPr="003F783A" w:rsidRDefault="003F783A" w:rsidP="003F783A">
      <w:pPr>
        <w:pStyle w:val="Zkladntext"/>
        <w:ind w:left="360"/>
      </w:pPr>
      <w:r w:rsidRPr="003F783A">
        <w:t xml:space="preserve">Všechny zřizované přístupy chodců na komunikaci v rozsahu stavby jsou navrženy jako bezbariérové (převýšení obruby 2 cm). Komunikace pro chodce smí mít podélný sklon nejvýše v poměru 1:12 (8,33 %) a příčný sklon do 2,00 %. U přechodů pro chodce a míst pro přecházení jsou navrženy varovné a signální pásy z reliéfní dlažby v kontrastní barvě. Šíře varovného pásu je navržena 0,40 m, šířka signálního pásu je 0,80 m. V místech, </w:t>
      </w:r>
      <w:r w:rsidRPr="003F783A">
        <w:br/>
        <w:t xml:space="preserve">kde je přerušena přirozená vodící linie na vzdálenost </w:t>
      </w:r>
      <w:proofErr w:type="gramStart"/>
      <w:r w:rsidRPr="003F783A">
        <w:t>delší než</w:t>
      </w:r>
      <w:proofErr w:type="gramEnd"/>
      <w:r w:rsidRPr="003F783A">
        <w:t xml:space="preserve"> 6,0 m jsou umístěny umělé vodící linie. V řešeném území je řešena doprava v klidu pro osobní </w:t>
      </w:r>
      <w:proofErr w:type="gramStart"/>
      <w:r w:rsidRPr="003F783A">
        <w:t>vozidla a proto</w:t>
      </w:r>
      <w:proofErr w:type="gramEnd"/>
      <w:r w:rsidRPr="003F783A">
        <w:t xml:space="preserve"> jsou navrhována vyhrazená stání pro zdravotně postižené osoby</w:t>
      </w:r>
    </w:p>
    <w:p w:rsidR="009C56E4" w:rsidRPr="003F783A" w:rsidRDefault="003F783A" w:rsidP="003F783A">
      <w:pPr>
        <w:pStyle w:val="Odstavecseseznamem"/>
        <w:numPr>
          <w:ilvl w:val="0"/>
          <w:numId w:val="42"/>
        </w:numPr>
        <w:spacing w:line="360" w:lineRule="auto"/>
        <w:jc w:val="both"/>
      </w:pPr>
      <w:r w:rsidRPr="003F783A">
        <w:t>Výsledné řešení stavebních úprav není nutné zajistit proti povodním, agresivním spodním vodám, bludným proudům, poddolování nebo povětrnostním vlivům</w:t>
      </w:r>
    </w:p>
    <w:p w:rsidR="009C56E4" w:rsidRDefault="009C56E4" w:rsidP="00C5486C">
      <w:pPr>
        <w:spacing w:line="360" w:lineRule="auto"/>
        <w:jc w:val="both"/>
      </w:pPr>
    </w:p>
    <w:p w:rsidR="00B549A3" w:rsidRDefault="00B549A3" w:rsidP="00242BF9">
      <w:pPr>
        <w:spacing w:line="360" w:lineRule="auto"/>
        <w:jc w:val="both"/>
      </w:pPr>
    </w:p>
    <w:p w:rsidR="00C554EB" w:rsidRDefault="00E56AC5">
      <w:pPr>
        <w:spacing w:line="360" w:lineRule="auto"/>
        <w:jc w:val="both"/>
        <w:rPr>
          <w:b/>
          <w:sz w:val="28"/>
          <w:szCs w:val="28"/>
        </w:rPr>
      </w:pPr>
      <w:proofErr w:type="gramStart"/>
      <w:r>
        <w:t>Listopad</w:t>
      </w:r>
      <w:r w:rsidR="00C554EB">
        <w:t xml:space="preserve">  </w:t>
      </w:r>
      <w:r w:rsidR="00EE6B68">
        <w:t>20</w:t>
      </w:r>
      <w:r w:rsidR="00AA3ED4">
        <w:t>1</w:t>
      </w:r>
      <w:r w:rsidR="00000F6E">
        <w:t>7</w:t>
      </w:r>
      <w:proofErr w:type="gramEnd"/>
      <w:r>
        <w:tab/>
      </w:r>
      <w:r>
        <w:tab/>
      </w:r>
      <w:r>
        <w:tab/>
      </w:r>
      <w:r>
        <w:tab/>
      </w:r>
      <w:r w:rsidR="00C554EB">
        <w:tab/>
      </w:r>
      <w:r w:rsidR="00C554EB">
        <w:tab/>
      </w:r>
      <w:r w:rsidR="00000F6E">
        <w:tab/>
        <w:t xml:space="preserve">   </w:t>
      </w:r>
      <w:r w:rsidR="00000F6E">
        <w:tab/>
        <w:t xml:space="preserve">        </w:t>
      </w:r>
      <w:r w:rsidR="00C554EB">
        <w:t xml:space="preserve">Ing. </w:t>
      </w:r>
      <w:r w:rsidR="00000F6E">
        <w:t>Jan Rosina</w:t>
      </w:r>
    </w:p>
    <w:sectPr w:rsidR="00C554EB" w:rsidSect="001C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015TEELig">
    <w:panose1 w:val="00000000000000000000"/>
    <w:charset w:val="00"/>
    <w:family w:val="auto"/>
    <w:pitch w:val="variable"/>
    <w:sig w:usb0="0000000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39AA9430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"/>
      <w:legacy w:legacy="1" w:legacySpace="144" w:legacyIndent="0"/>
      <w:lvlJc w:val="left"/>
    </w:lvl>
    <w:lvl w:ilvl="2">
      <w:start w:val="1"/>
      <w:numFmt w:val="decimal"/>
      <w:lvlText w:val="%2.%3"/>
      <w:legacy w:legacy="1" w:legacySpace="144" w:legacyIndent="0"/>
      <w:lvlJc w:val="left"/>
    </w:lvl>
    <w:lvl w:ilvl="3">
      <w:start w:val="1"/>
      <w:numFmt w:val="decimal"/>
      <w:lvlText w:val="%2.%3.%4"/>
      <w:legacy w:legacy="1" w:legacySpace="144" w:legacyIndent="0"/>
      <w:lvlJc w:val="left"/>
    </w:lvl>
    <w:lvl w:ilvl="4">
      <w:start w:val="1"/>
      <w:numFmt w:val="decimal"/>
      <w:lvlText w:val="%2.%3.%4.%5"/>
      <w:legacy w:legacy="1" w:legacySpace="144" w:legacyIndent="0"/>
      <w:lvlJc w:val="left"/>
    </w:lvl>
    <w:lvl w:ilvl="5">
      <w:start w:val="1"/>
      <w:numFmt w:val="decimal"/>
      <w:lvlText w:val="%2.%3.%4.%5.%6"/>
      <w:legacy w:legacy="1" w:legacySpace="144" w:legacyIndent="0"/>
      <w:lvlJc w:val="left"/>
    </w:lvl>
    <w:lvl w:ilvl="6">
      <w:start w:val="1"/>
      <w:numFmt w:val="decimal"/>
      <w:lvlText w:val="%2.%3.%4.%5.%6.%7"/>
      <w:legacy w:legacy="1" w:legacySpace="144" w:legacyIndent="0"/>
      <w:lvlJc w:val="left"/>
    </w:lvl>
    <w:lvl w:ilvl="7">
      <w:start w:val="1"/>
      <w:numFmt w:val="decimal"/>
      <w:lvlText w:val="%2.%3.%4.%5.%6.%7.%8"/>
      <w:legacy w:legacy="1" w:legacySpace="144" w:legacyIndent="0"/>
      <w:lvlJc w:val="left"/>
    </w:lvl>
    <w:lvl w:ilvl="8">
      <w:start w:val="1"/>
      <w:numFmt w:val="decimal"/>
      <w:lvlText w:val="%2.%3.%4.%5.%6.%7.%8.%9"/>
      <w:legacy w:legacy="1" w:legacySpace="144" w:legacyIndent="0"/>
      <w:lvlJc w:val="left"/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434709"/>
    <w:multiLevelType w:val="hybridMultilevel"/>
    <w:tmpl w:val="EE1A0CE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B60511"/>
    <w:multiLevelType w:val="hybridMultilevel"/>
    <w:tmpl w:val="170A20AC"/>
    <w:lvl w:ilvl="0" w:tplc="31F4EAB8">
      <w:start w:val="3"/>
      <w:numFmt w:val="bullet"/>
      <w:lvlText w:val="-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4">
    <w:nsid w:val="0525038B"/>
    <w:multiLevelType w:val="hybridMultilevel"/>
    <w:tmpl w:val="73F4D1CA"/>
    <w:lvl w:ilvl="0" w:tplc="9FB68882">
      <w:start w:val="3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8CD55C8"/>
    <w:multiLevelType w:val="hybridMultilevel"/>
    <w:tmpl w:val="5EA2FFCE"/>
    <w:lvl w:ilvl="0" w:tplc="49746E9A">
      <w:start w:val="2"/>
      <w:numFmt w:val="bullet"/>
      <w:lvlText w:val="-"/>
      <w:lvlJc w:val="left"/>
      <w:pPr>
        <w:tabs>
          <w:tab w:val="num" w:pos="714"/>
        </w:tabs>
        <w:ind w:left="354" w:firstLine="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FC2F35"/>
    <w:multiLevelType w:val="hybridMultilevel"/>
    <w:tmpl w:val="5D6C7BF0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1459F"/>
    <w:multiLevelType w:val="hybridMultilevel"/>
    <w:tmpl w:val="32E838D6"/>
    <w:lvl w:ilvl="0" w:tplc="B302DB68">
      <w:numFmt w:val="bullet"/>
      <w:lvlText w:val="-"/>
      <w:lvlJc w:val="left"/>
      <w:pPr>
        <w:tabs>
          <w:tab w:val="num" w:pos="5187"/>
        </w:tabs>
        <w:ind w:left="5187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144"/>
        </w:tabs>
        <w:ind w:left="6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864"/>
        </w:tabs>
        <w:ind w:left="6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84"/>
        </w:tabs>
        <w:ind w:left="7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304"/>
        </w:tabs>
        <w:ind w:left="8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024"/>
        </w:tabs>
        <w:ind w:left="9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744"/>
        </w:tabs>
        <w:ind w:left="9744" w:hanging="360"/>
      </w:pPr>
      <w:rPr>
        <w:rFonts w:ascii="Wingdings" w:hAnsi="Wingdings" w:hint="default"/>
      </w:rPr>
    </w:lvl>
  </w:abstractNum>
  <w:abstractNum w:abstractNumId="8">
    <w:nsid w:val="0E2E3D65"/>
    <w:multiLevelType w:val="hybridMultilevel"/>
    <w:tmpl w:val="0D46748A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43AAB"/>
    <w:multiLevelType w:val="hybridMultilevel"/>
    <w:tmpl w:val="F9E08A5C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1FB816E6"/>
    <w:multiLevelType w:val="hybridMultilevel"/>
    <w:tmpl w:val="7744020A"/>
    <w:lvl w:ilvl="0" w:tplc="8E6A0D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CCB4D2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E37EC"/>
    <w:multiLevelType w:val="hybridMultilevel"/>
    <w:tmpl w:val="4ABA5898"/>
    <w:lvl w:ilvl="0" w:tplc="B302DB68">
      <w:numFmt w:val="bullet"/>
      <w:lvlText w:val="-"/>
      <w:lvlJc w:val="left"/>
      <w:pPr>
        <w:tabs>
          <w:tab w:val="num" w:pos="4080"/>
        </w:tabs>
        <w:ind w:left="4080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97"/>
        </w:tabs>
        <w:ind w:left="7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17"/>
        </w:tabs>
        <w:ind w:left="7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37"/>
        </w:tabs>
        <w:ind w:left="8637" w:hanging="360"/>
      </w:pPr>
      <w:rPr>
        <w:rFonts w:ascii="Wingdings" w:hAnsi="Wingdings" w:hint="default"/>
      </w:rPr>
    </w:lvl>
  </w:abstractNum>
  <w:abstractNum w:abstractNumId="12">
    <w:nsid w:val="28364DF6"/>
    <w:multiLevelType w:val="hybridMultilevel"/>
    <w:tmpl w:val="30D6EB08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402568"/>
    <w:multiLevelType w:val="hybridMultilevel"/>
    <w:tmpl w:val="7CC891BC"/>
    <w:lvl w:ilvl="0" w:tplc="B302DB68">
      <w:numFmt w:val="bullet"/>
      <w:lvlText w:val="-"/>
      <w:lvlJc w:val="left"/>
      <w:pPr>
        <w:tabs>
          <w:tab w:val="num" w:pos="3393"/>
        </w:tabs>
        <w:ind w:left="3393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4">
    <w:nsid w:val="31B93D81"/>
    <w:multiLevelType w:val="hybridMultilevel"/>
    <w:tmpl w:val="2564B66A"/>
    <w:lvl w:ilvl="0" w:tplc="918040C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BB5C7D"/>
    <w:multiLevelType w:val="hybridMultilevel"/>
    <w:tmpl w:val="12FCB0AA"/>
    <w:lvl w:ilvl="0" w:tplc="CC6E468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399B3F9C"/>
    <w:multiLevelType w:val="hybridMultilevel"/>
    <w:tmpl w:val="0F9A09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CB57C4"/>
    <w:multiLevelType w:val="hybridMultilevel"/>
    <w:tmpl w:val="91141E84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D924417"/>
    <w:multiLevelType w:val="hybridMultilevel"/>
    <w:tmpl w:val="E3FAAE40"/>
    <w:lvl w:ilvl="0" w:tplc="B302DB68">
      <w:numFmt w:val="bullet"/>
      <w:lvlText w:val="-"/>
      <w:lvlJc w:val="left"/>
      <w:pPr>
        <w:tabs>
          <w:tab w:val="num" w:pos="3333"/>
        </w:tabs>
        <w:ind w:left="3333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9">
    <w:nsid w:val="42B84B60"/>
    <w:multiLevelType w:val="hybridMultilevel"/>
    <w:tmpl w:val="CABACA5E"/>
    <w:lvl w:ilvl="0" w:tplc="918040C8">
      <w:start w:val="2"/>
      <w:numFmt w:val="bullet"/>
      <w:lvlText w:val="-"/>
      <w:lvlJc w:val="left"/>
      <w:pPr>
        <w:tabs>
          <w:tab w:val="num" w:pos="720"/>
        </w:tabs>
        <w:ind w:left="714" w:hanging="35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47158"/>
    <w:multiLevelType w:val="hybridMultilevel"/>
    <w:tmpl w:val="2F2ABCB4"/>
    <w:lvl w:ilvl="0" w:tplc="B302DB68">
      <w:numFmt w:val="bullet"/>
      <w:lvlText w:val="-"/>
      <w:lvlJc w:val="left"/>
      <w:pPr>
        <w:tabs>
          <w:tab w:val="num" w:pos="3333"/>
        </w:tabs>
        <w:ind w:left="3333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1">
    <w:nsid w:val="498110E3"/>
    <w:multiLevelType w:val="hybridMultilevel"/>
    <w:tmpl w:val="1A42CA5A"/>
    <w:lvl w:ilvl="0" w:tplc="A3D6D11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FF020F8">
      <w:start w:val="302"/>
      <w:numFmt w:val="decimal"/>
      <w:lvlText w:val="%2"/>
      <w:lvlJc w:val="left"/>
      <w:pPr>
        <w:tabs>
          <w:tab w:val="num" w:pos="1740"/>
        </w:tabs>
        <w:ind w:left="1740" w:hanging="480"/>
      </w:pPr>
      <w:rPr>
        <w:rFonts w:hint="default"/>
        <w:i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56848E9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9B85BBE"/>
    <w:multiLevelType w:val="hybridMultilevel"/>
    <w:tmpl w:val="83BC5FC0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554C50"/>
    <w:multiLevelType w:val="hybridMultilevel"/>
    <w:tmpl w:val="586ED7B4"/>
    <w:lvl w:ilvl="0" w:tplc="34BC95F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9A32E4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FD15E0"/>
    <w:multiLevelType w:val="hybridMultilevel"/>
    <w:tmpl w:val="AF722034"/>
    <w:lvl w:ilvl="0" w:tplc="B302DB68">
      <w:numFmt w:val="bullet"/>
      <w:lvlText w:val="-"/>
      <w:lvlJc w:val="left"/>
      <w:pPr>
        <w:tabs>
          <w:tab w:val="num" w:pos="11001"/>
        </w:tabs>
        <w:ind w:left="11001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518"/>
        </w:tabs>
        <w:ind w:left="105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238"/>
        </w:tabs>
        <w:ind w:left="112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958"/>
        </w:tabs>
        <w:ind w:left="119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2678"/>
        </w:tabs>
        <w:ind w:left="126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3398"/>
        </w:tabs>
        <w:ind w:left="133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4118"/>
        </w:tabs>
        <w:ind w:left="141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4838"/>
        </w:tabs>
        <w:ind w:left="1483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15558"/>
        </w:tabs>
        <w:ind w:left="15558" w:hanging="360"/>
      </w:pPr>
      <w:rPr>
        <w:rFonts w:ascii="Wingdings" w:hAnsi="Wingdings" w:hint="default"/>
      </w:rPr>
    </w:lvl>
  </w:abstractNum>
  <w:abstractNum w:abstractNumId="25">
    <w:nsid w:val="530816ED"/>
    <w:multiLevelType w:val="hybridMultilevel"/>
    <w:tmpl w:val="7BE81360"/>
    <w:lvl w:ilvl="0" w:tplc="918040C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44C2391"/>
    <w:multiLevelType w:val="hybridMultilevel"/>
    <w:tmpl w:val="0B42576A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588D675C"/>
    <w:multiLevelType w:val="hybridMultilevel"/>
    <w:tmpl w:val="FB0CC1FE"/>
    <w:lvl w:ilvl="0" w:tplc="0BD8B9BC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8">
    <w:nsid w:val="58CA11B9"/>
    <w:multiLevelType w:val="hybridMultilevel"/>
    <w:tmpl w:val="0EC03962"/>
    <w:lvl w:ilvl="0" w:tplc="02C81BF6">
      <w:start w:val="2"/>
      <w:numFmt w:val="bullet"/>
      <w:lvlText w:val="-"/>
      <w:lvlJc w:val="left"/>
      <w:pPr>
        <w:tabs>
          <w:tab w:val="num" w:pos="714"/>
        </w:tabs>
        <w:ind w:left="703" w:hanging="349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7C6387"/>
    <w:multiLevelType w:val="hybridMultilevel"/>
    <w:tmpl w:val="03982FE4"/>
    <w:lvl w:ilvl="0" w:tplc="B302DB68">
      <w:numFmt w:val="bullet"/>
      <w:lvlText w:val="-"/>
      <w:lvlJc w:val="left"/>
      <w:pPr>
        <w:tabs>
          <w:tab w:val="num" w:pos="15708"/>
        </w:tabs>
        <w:ind w:left="15708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25"/>
        </w:tabs>
        <w:ind w:left="15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5"/>
        </w:tabs>
        <w:ind w:left="15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665"/>
        </w:tabs>
        <w:ind w:left="16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7385"/>
        </w:tabs>
        <w:ind w:left="17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8105"/>
        </w:tabs>
        <w:ind w:left="18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8825"/>
        </w:tabs>
        <w:ind w:left="18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9545"/>
        </w:tabs>
        <w:ind w:left="195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20265"/>
        </w:tabs>
        <w:ind w:left="20265" w:hanging="360"/>
      </w:pPr>
      <w:rPr>
        <w:rFonts w:ascii="Wingdings" w:hAnsi="Wingdings" w:hint="default"/>
      </w:rPr>
    </w:lvl>
  </w:abstractNum>
  <w:abstractNum w:abstractNumId="30">
    <w:nsid w:val="5FE22A1E"/>
    <w:multiLevelType w:val="hybridMultilevel"/>
    <w:tmpl w:val="8A78A398"/>
    <w:lvl w:ilvl="0" w:tplc="B302DB68">
      <w:numFmt w:val="bullet"/>
      <w:lvlText w:val="-"/>
      <w:lvlJc w:val="left"/>
      <w:pPr>
        <w:tabs>
          <w:tab w:val="num" w:pos="1923"/>
        </w:tabs>
        <w:ind w:left="1923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1">
    <w:nsid w:val="619C70B3"/>
    <w:multiLevelType w:val="hybridMultilevel"/>
    <w:tmpl w:val="CA90845C"/>
    <w:lvl w:ilvl="0" w:tplc="B302DB68">
      <w:numFmt w:val="bullet"/>
      <w:lvlText w:val="-"/>
      <w:lvlJc w:val="left"/>
      <w:pPr>
        <w:tabs>
          <w:tab w:val="num" w:pos="3000"/>
        </w:tabs>
        <w:ind w:left="3000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2">
    <w:nsid w:val="62EF3AA0"/>
    <w:multiLevelType w:val="hybridMultilevel"/>
    <w:tmpl w:val="80BAED08"/>
    <w:lvl w:ilvl="0" w:tplc="27FA1B4E">
      <w:numFmt w:val="bullet"/>
      <w:lvlText w:val="-"/>
      <w:lvlJc w:val="left"/>
      <w:pPr>
        <w:tabs>
          <w:tab w:val="num" w:pos="320"/>
        </w:tabs>
        <w:ind w:left="320" w:hanging="3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73609"/>
    <w:multiLevelType w:val="hybridMultilevel"/>
    <w:tmpl w:val="CC76624E"/>
    <w:lvl w:ilvl="0" w:tplc="918040C8">
      <w:start w:val="2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66B905FA"/>
    <w:multiLevelType w:val="hybridMultilevel"/>
    <w:tmpl w:val="122A164A"/>
    <w:lvl w:ilvl="0" w:tplc="B302DB68">
      <w:numFmt w:val="bullet"/>
      <w:lvlText w:val="-"/>
      <w:lvlJc w:val="left"/>
      <w:pPr>
        <w:tabs>
          <w:tab w:val="num" w:pos="7014"/>
        </w:tabs>
        <w:ind w:left="7014" w:hanging="51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71"/>
        </w:tabs>
        <w:ind w:left="79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91"/>
        </w:tabs>
        <w:ind w:left="86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411"/>
        </w:tabs>
        <w:ind w:left="94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131"/>
        </w:tabs>
        <w:ind w:left="101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10851"/>
        </w:tabs>
        <w:ind w:left="108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71"/>
        </w:tabs>
        <w:ind w:left="11571" w:hanging="360"/>
      </w:pPr>
      <w:rPr>
        <w:rFonts w:ascii="Wingdings" w:hAnsi="Wingdings" w:hint="default"/>
      </w:rPr>
    </w:lvl>
  </w:abstractNum>
  <w:abstractNum w:abstractNumId="35">
    <w:nsid w:val="671B45D7"/>
    <w:multiLevelType w:val="hybridMultilevel"/>
    <w:tmpl w:val="8C760C84"/>
    <w:lvl w:ilvl="0" w:tplc="ABE857B8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3756BF"/>
    <w:multiLevelType w:val="hybridMultilevel"/>
    <w:tmpl w:val="F93653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CA96A85"/>
    <w:multiLevelType w:val="hybridMultilevel"/>
    <w:tmpl w:val="DB7821A2"/>
    <w:lvl w:ilvl="0" w:tplc="36B2B48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6FBC43EF"/>
    <w:multiLevelType w:val="hybridMultilevel"/>
    <w:tmpl w:val="D10670B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0D4CB6"/>
    <w:multiLevelType w:val="hybridMultilevel"/>
    <w:tmpl w:val="804A1F06"/>
    <w:lvl w:ilvl="0" w:tplc="918040C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DD22FF9"/>
    <w:multiLevelType w:val="hybridMultilevel"/>
    <w:tmpl w:val="471449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646302"/>
    <w:multiLevelType w:val="hybridMultilevel"/>
    <w:tmpl w:val="38102624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AD6BFB"/>
    <w:multiLevelType w:val="hybridMultilevel"/>
    <w:tmpl w:val="2444D02C"/>
    <w:lvl w:ilvl="0" w:tplc="945C3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F1E9B8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7"/>
  </w:num>
  <w:num w:numId="3">
    <w:abstractNumId w:val="30"/>
  </w:num>
  <w:num w:numId="4">
    <w:abstractNumId w:val="3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1"/>
  </w:num>
  <w:num w:numId="9">
    <w:abstractNumId w:val="11"/>
  </w:num>
  <w:num w:numId="10">
    <w:abstractNumId w:val="7"/>
  </w:num>
  <w:num w:numId="11">
    <w:abstractNumId w:val="34"/>
  </w:num>
  <w:num w:numId="12">
    <w:abstractNumId w:val="24"/>
  </w:num>
  <w:num w:numId="13">
    <w:abstractNumId w:val="29"/>
  </w:num>
  <w:num w:numId="14">
    <w:abstractNumId w:val="13"/>
  </w:num>
  <w:num w:numId="15">
    <w:abstractNumId w:val="18"/>
  </w:num>
  <w:num w:numId="16">
    <w:abstractNumId w:val="21"/>
  </w:num>
  <w:num w:numId="17">
    <w:abstractNumId w:val="28"/>
  </w:num>
  <w:num w:numId="18">
    <w:abstractNumId w:val="6"/>
  </w:num>
  <w:num w:numId="19">
    <w:abstractNumId w:val="42"/>
  </w:num>
  <w:num w:numId="20">
    <w:abstractNumId w:val="22"/>
  </w:num>
  <w:num w:numId="21">
    <w:abstractNumId w:val="41"/>
  </w:num>
  <w:num w:numId="22">
    <w:abstractNumId w:val="12"/>
  </w:num>
  <w:num w:numId="23">
    <w:abstractNumId w:val="0"/>
  </w:num>
  <w:num w:numId="24">
    <w:abstractNumId w:val="15"/>
  </w:num>
  <w:num w:numId="25">
    <w:abstractNumId w:val="4"/>
  </w:num>
  <w:num w:numId="26">
    <w:abstractNumId w:val="23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9"/>
  </w:num>
  <w:num w:numId="33">
    <w:abstractNumId w:val="17"/>
  </w:num>
  <w:num w:numId="34">
    <w:abstractNumId w:val="9"/>
  </w:num>
  <w:num w:numId="35">
    <w:abstractNumId w:val="25"/>
  </w:num>
  <w:num w:numId="36">
    <w:abstractNumId w:val="26"/>
  </w:num>
  <w:num w:numId="37">
    <w:abstractNumId w:val="33"/>
  </w:num>
  <w:num w:numId="38">
    <w:abstractNumId w:val="14"/>
  </w:num>
  <w:num w:numId="39">
    <w:abstractNumId w:val="8"/>
  </w:num>
  <w:num w:numId="40">
    <w:abstractNumId w:val="2"/>
  </w:num>
  <w:num w:numId="41">
    <w:abstractNumId w:val="40"/>
  </w:num>
  <w:num w:numId="42">
    <w:abstractNumId w:val="16"/>
  </w:num>
  <w:num w:numId="43">
    <w:abstractNumId w:val="38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EE1C1F"/>
    <w:rsid w:val="00000F6E"/>
    <w:rsid w:val="00000F75"/>
    <w:rsid w:val="0000610B"/>
    <w:rsid w:val="00031291"/>
    <w:rsid w:val="000312E7"/>
    <w:rsid w:val="00036628"/>
    <w:rsid w:val="0004598D"/>
    <w:rsid w:val="00056EFC"/>
    <w:rsid w:val="00066F84"/>
    <w:rsid w:val="0007229C"/>
    <w:rsid w:val="00073267"/>
    <w:rsid w:val="00084973"/>
    <w:rsid w:val="0008688D"/>
    <w:rsid w:val="00094999"/>
    <w:rsid w:val="00096D27"/>
    <w:rsid w:val="000A2C32"/>
    <w:rsid w:val="000A5E04"/>
    <w:rsid w:val="000A6546"/>
    <w:rsid w:val="000B15C7"/>
    <w:rsid w:val="000D2C62"/>
    <w:rsid w:val="000E0862"/>
    <w:rsid w:val="000F018A"/>
    <w:rsid w:val="000F1037"/>
    <w:rsid w:val="000F1FA4"/>
    <w:rsid w:val="000F7345"/>
    <w:rsid w:val="00101671"/>
    <w:rsid w:val="00103EF3"/>
    <w:rsid w:val="001103A9"/>
    <w:rsid w:val="00114436"/>
    <w:rsid w:val="00133527"/>
    <w:rsid w:val="001425A6"/>
    <w:rsid w:val="001503EA"/>
    <w:rsid w:val="001606A0"/>
    <w:rsid w:val="00165F94"/>
    <w:rsid w:val="00171F83"/>
    <w:rsid w:val="00173891"/>
    <w:rsid w:val="0018044B"/>
    <w:rsid w:val="001912F5"/>
    <w:rsid w:val="00196AD4"/>
    <w:rsid w:val="001A2FC1"/>
    <w:rsid w:val="001A318E"/>
    <w:rsid w:val="001A3B2B"/>
    <w:rsid w:val="001B1179"/>
    <w:rsid w:val="001C3200"/>
    <w:rsid w:val="001D23B3"/>
    <w:rsid w:val="001D2693"/>
    <w:rsid w:val="001F0303"/>
    <w:rsid w:val="001F5910"/>
    <w:rsid w:val="001F5A76"/>
    <w:rsid w:val="0020080C"/>
    <w:rsid w:val="00202D6A"/>
    <w:rsid w:val="00211A96"/>
    <w:rsid w:val="00222BB9"/>
    <w:rsid w:val="00225CE4"/>
    <w:rsid w:val="00231BEE"/>
    <w:rsid w:val="002324E4"/>
    <w:rsid w:val="00234D5E"/>
    <w:rsid w:val="0023508D"/>
    <w:rsid w:val="00242BF9"/>
    <w:rsid w:val="0025258F"/>
    <w:rsid w:val="00262A2D"/>
    <w:rsid w:val="00262DEF"/>
    <w:rsid w:val="00263764"/>
    <w:rsid w:val="00267614"/>
    <w:rsid w:val="00273A07"/>
    <w:rsid w:val="00274726"/>
    <w:rsid w:val="002811D2"/>
    <w:rsid w:val="0028687F"/>
    <w:rsid w:val="002948DB"/>
    <w:rsid w:val="002A0259"/>
    <w:rsid w:val="002A0952"/>
    <w:rsid w:val="002A5CA2"/>
    <w:rsid w:val="002A6B19"/>
    <w:rsid w:val="002C32CF"/>
    <w:rsid w:val="002D1552"/>
    <w:rsid w:val="002D17B2"/>
    <w:rsid w:val="002D4D73"/>
    <w:rsid w:val="002D6818"/>
    <w:rsid w:val="002F1604"/>
    <w:rsid w:val="0033060C"/>
    <w:rsid w:val="00331F6A"/>
    <w:rsid w:val="003335C8"/>
    <w:rsid w:val="00342B98"/>
    <w:rsid w:val="00347224"/>
    <w:rsid w:val="00360911"/>
    <w:rsid w:val="00381F24"/>
    <w:rsid w:val="003924AD"/>
    <w:rsid w:val="003C01C3"/>
    <w:rsid w:val="003C6441"/>
    <w:rsid w:val="003D2F44"/>
    <w:rsid w:val="003D3585"/>
    <w:rsid w:val="003D4C3A"/>
    <w:rsid w:val="003D7446"/>
    <w:rsid w:val="003E2932"/>
    <w:rsid w:val="003E39AB"/>
    <w:rsid w:val="003E698D"/>
    <w:rsid w:val="003E6D02"/>
    <w:rsid w:val="003F0A3A"/>
    <w:rsid w:val="003F0F30"/>
    <w:rsid w:val="003F47CF"/>
    <w:rsid w:val="003F4CBC"/>
    <w:rsid w:val="003F783A"/>
    <w:rsid w:val="00400F86"/>
    <w:rsid w:val="0041118D"/>
    <w:rsid w:val="00414FB6"/>
    <w:rsid w:val="00416CC0"/>
    <w:rsid w:val="00425C81"/>
    <w:rsid w:val="00436E0B"/>
    <w:rsid w:val="00446E5C"/>
    <w:rsid w:val="00450D39"/>
    <w:rsid w:val="0045325A"/>
    <w:rsid w:val="004546F8"/>
    <w:rsid w:val="004627F4"/>
    <w:rsid w:val="00462AE3"/>
    <w:rsid w:val="00463D33"/>
    <w:rsid w:val="00464ECD"/>
    <w:rsid w:val="004652CA"/>
    <w:rsid w:val="00467C1A"/>
    <w:rsid w:val="0047246D"/>
    <w:rsid w:val="00481DA2"/>
    <w:rsid w:val="00483F19"/>
    <w:rsid w:val="004B25C1"/>
    <w:rsid w:val="004B55B8"/>
    <w:rsid w:val="004C44AB"/>
    <w:rsid w:val="004C5EF5"/>
    <w:rsid w:val="004D24BA"/>
    <w:rsid w:val="004D28BA"/>
    <w:rsid w:val="004D3BB2"/>
    <w:rsid w:val="004D5C01"/>
    <w:rsid w:val="004D758D"/>
    <w:rsid w:val="004D7A9F"/>
    <w:rsid w:val="004E1B2D"/>
    <w:rsid w:val="004E36A8"/>
    <w:rsid w:val="004F6A94"/>
    <w:rsid w:val="0050034D"/>
    <w:rsid w:val="005044B3"/>
    <w:rsid w:val="00510E15"/>
    <w:rsid w:val="005143C2"/>
    <w:rsid w:val="0051655E"/>
    <w:rsid w:val="005167AD"/>
    <w:rsid w:val="00517C55"/>
    <w:rsid w:val="00527EFD"/>
    <w:rsid w:val="005325B3"/>
    <w:rsid w:val="00536FDC"/>
    <w:rsid w:val="0054107A"/>
    <w:rsid w:val="005424A8"/>
    <w:rsid w:val="00560265"/>
    <w:rsid w:val="00561D69"/>
    <w:rsid w:val="0056340F"/>
    <w:rsid w:val="0056706D"/>
    <w:rsid w:val="005704F5"/>
    <w:rsid w:val="00570B9A"/>
    <w:rsid w:val="00573958"/>
    <w:rsid w:val="00584A40"/>
    <w:rsid w:val="00586015"/>
    <w:rsid w:val="005A1EBA"/>
    <w:rsid w:val="005A4159"/>
    <w:rsid w:val="005B0B58"/>
    <w:rsid w:val="005B771E"/>
    <w:rsid w:val="005C14D1"/>
    <w:rsid w:val="005C744E"/>
    <w:rsid w:val="005C7B9C"/>
    <w:rsid w:val="005D11A1"/>
    <w:rsid w:val="005D37F9"/>
    <w:rsid w:val="005E0A7F"/>
    <w:rsid w:val="00611193"/>
    <w:rsid w:val="00614445"/>
    <w:rsid w:val="0062045A"/>
    <w:rsid w:val="0062553E"/>
    <w:rsid w:val="006343A1"/>
    <w:rsid w:val="00634405"/>
    <w:rsid w:val="006360D1"/>
    <w:rsid w:val="006440C4"/>
    <w:rsid w:val="00644C55"/>
    <w:rsid w:val="00644D78"/>
    <w:rsid w:val="0064673A"/>
    <w:rsid w:val="00646DED"/>
    <w:rsid w:val="00651D57"/>
    <w:rsid w:val="0065471F"/>
    <w:rsid w:val="006623C4"/>
    <w:rsid w:val="00666CEA"/>
    <w:rsid w:val="006760C0"/>
    <w:rsid w:val="00680696"/>
    <w:rsid w:val="006815D6"/>
    <w:rsid w:val="006A4446"/>
    <w:rsid w:val="006A4E97"/>
    <w:rsid w:val="006A5EBB"/>
    <w:rsid w:val="006B2D96"/>
    <w:rsid w:val="006B4D11"/>
    <w:rsid w:val="006D59A6"/>
    <w:rsid w:val="006E1ED9"/>
    <w:rsid w:val="006E551F"/>
    <w:rsid w:val="006E6884"/>
    <w:rsid w:val="006E6D36"/>
    <w:rsid w:val="006E727A"/>
    <w:rsid w:val="006F0A31"/>
    <w:rsid w:val="00713A3E"/>
    <w:rsid w:val="00714A12"/>
    <w:rsid w:val="00720C06"/>
    <w:rsid w:val="00726001"/>
    <w:rsid w:val="00726FC9"/>
    <w:rsid w:val="00727335"/>
    <w:rsid w:val="00727FCC"/>
    <w:rsid w:val="007302F0"/>
    <w:rsid w:val="00730BF6"/>
    <w:rsid w:val="00732809"/>
    <w:rsid w:val="007347CC"/>
    <w:rsid w:val="00742A3D"/>
    <w:rsid w:val="00746FBE"/>
    <w:rsid w:val="00751F9B"/>
    <w:rsid w:val="007542A7"/>
    <w:rsid w:val="007564EA"/>
    <w:rsid w:val="007638E9"/>
    <w:rsid w:val="00784F77"/>
    <w:rsid w:val="00792DE3"/>
    <w:rsid w:val="0079614A"/>
    <w:rsid w:val="007A2597"/>
    <w:rsid w:val="007A4D47"/>
    <w:rsid w:val="007B6605"/>
    <w:rsid w:val="007C326D"/>
    <w:rsid w:val="007C492C"/>
    <w:rsid w:val="007D02F8"/>
    <w:rsid w:val="007D4B2C"/>
    <w:rsid w:val="007D7C1F"/>
    <w:rsid w:val="007E1827"/>
    <w:rsid w:val="00803047"/>
    <w:rsid w:val="00824D2C"/>
    <w:rsid w:val="00830E09"/>
    <w:rsid w:val="00836A4B"/>
    <w:rsid w:val="00837105"/>
    <w:rsid w:val="00844890"/>
    <w:rsid w:val="00845D8E"/>
    <w:rsid w:val="00852FE5"/>
    <w:rsid w:val="0085545E"/>
    <w:rsid w:val="00862341"/>
    <w:rsid w:val="00876FE7"/>
    <w:rsid w:val="008836A7"/>
    <w:rsid w:val="008843DC"/>
    <w:rsid w:val="008844A2"/>
    <w:rsid w:val="00890243"/>
    <w:rsid w:val="00891068"/>
    <w:rsid w:val="008A044C"/>
    <w:rsid w:val="008A0F55"/>
    <w:rsid w:val="008B2FAC"/>
    <w:rsid w:val="008C2320"/>
    <w:rsid w:val="008D5942"/>
    <w:rsid w:val="008E0081"/>
    <w:rsid w:val="008E03FF"/>
    <w:rsid w:val="008E3555"/>
    <w:rsid w:val="008E627F"/>
    <w:rsid w:val="008F00CA"/>
    <w:rsid w:val="008F1177"/>
    <w:rsid w:val="00905D64"/>
    <w:rsid w:val="00906A1C"/>
    <w:rsid w:val="00906BBB"/>
    <w:rsid w:val="0091223E"/>
    <w:rsid w:val="00912BFF"/>
    <w:rsid w:val="00922777"/>
    <w:rsid w:val="00923CDF"/>
    <w:rsid w:val="0092470C"/>
    <w:rsid w:val="00927366"/>
    <w:rsid w:val="0092761E"/>
    <w:rsid w:val="0093712F"/>
    <w:rsid w:val="0094163D"/>
    <w:rsid w:val="009433F4"/>
    <w:rsid w:val="00946812"/>
    <w:rsid w:val="0096126D"/>
    <w:rsid w:val="00966579"/>
    <w:rsid w:val="00990DB9"/>
    <w:rsid w:val="00997D46"/>
    <w:rsid w:val="009A2FF0"/>
    <w:rsid w:val="009A4E7D"/>
    <w:rsid w:val="009C49ED"/>
    <w:rsid w:val="009C56E4"/>
    <w:rsid w:val="009D1C8E"/>
    <w:rsid w:val="009D1CB3"/>
    <w:rsid w:val="009D479B"/>
    <w:rsid w:val="009D6CC2"/>
    <w:rsid w:val="009D6DB9"/>
    <w:rsid w:val="009E32B0"/>
    <w:rsid w:val="009F4246"/>
    <w:rsid w:val="00A045F2"/>
    <w:rsid w:val="00A105CA"/>
    <w:rsid w:val="00A16994"/>
    <w:rsid w:val="00A17EDD"/>
    <w:rsid w:val="00A21789"/>
    <w:rsid w:val="00A248F9"/>
    <w:rsid w:val="00A25949"/>
    <w:rsid w:val="00A45930"/>
    <w:rsid w:val="00A55F25"/>
    <w:rsid w:val="00A777AE"/>
    <w:rsid w:val="00A9318C"/>
    <w:rsid w:val="00A94CB3"/>
    <w:rsid w:val="00A97895"/>
    <w:rsid w:val="00AA25DA"/>
    <w:rsid w:val="00AA3ED4"/>
    <w:rsid w:val="00AA7E98"/>
    <w:rsid w:val="00AB2EAC"/>
    <w:rsid w:val="00AB6592"/>
    <w:rsid w:val="00AC1653"/>
    <w:rsid w:val="00AC6F9E"/>
    <w:rsid w:val="00AE3252"/>
    <w:rsid w:val="00AF5561"/>
    <w:rsid w:val="00AF6E2F"/>
    <w:rsid w:val="00B00AA3"/>
    <w:rsid w:val="00B04B48"/>
    <w:rsid w:val="00B06974"/>
    <w:rsid w:val="00B1076B"/>
    <w:rsid w:val="00B34A3F"/>
    <w:rsid w:val="00B46B83"/>
    <w:rsid w:val="00B47A57"/>
    <w:rsid w:val="00B50A24"/>
    <w:rsid w:val="00B53966"/>
    <w:rsid w:val="00B549A3"/>
    <w:rsid w:val="00B57F74"/>
    <w:rsid w:val="00B61478"/>
    <w:rsid w:val="00B62226"/>
    <w:rsid w:val="00B83D1D"/>
    <w:rsid w:val="00B92539"/>
    <w:rsid w:val="00B945BB"/>
    <w:rsid w:val="00BB2C1F"/>
    <w:rsid w:val="00BB3E8B"/>
    <w:rsid w:val="00BB44B1"/>
    <w:rsid w:val="00BC1274"/>
    <w:rsid w:val="00BD21C9"/>
    <w:rsid w:val="00BD7846"/>
    <w:rsid w:val="00BD7EFC"/>
    <w:rsid w:val="00BE3F2C"/>
    <w:rsid w:val="00BE6790"/>
    <w:rsid w:val="00BF11DD"/>
    <w:rsid w:val="00BF514B"/>
    <w:rsid w:val="00BF5F4C"/>
    <w:rsid w:val="00BF65D9"/>
    <w:rsid w:val="00BF7E12"/>
    <w:rsid w:val="00C04B49"/>
    <w:rsid w:val="00C07157"/>
    <w:rsid w:val="00C10C97"/>
    <w:rsid w:val="00C11F66"/>
    <w:rsid w:val="00C2798F"/>
    <w:rsid w:val="00C30F69"/>
    <w:rsid w:val="00C31970"/>
    <w:rsid w:val="00C356B2"/>
    <w:rsid w:val="00C35F30"/>
    <w:rsid w:val="00C40F29"/>
    <w:rsid w:val="00C41000"/>
    <w:rsid w:val="00C41297"/>
    <w:rsid w:val="00C42389"/>
    <w:rsid w:val="00C5486C"/>
    <w:rsid w:val="00C554EB"/>
    <w:rsid w:val="00C6008A"/>
    <w:rsid w:val="00C61253"/>
    <w:rsid w:val="00C713C4"/>
    <w:rsid w:val="00C73A4F"/>
    <w:rsid w:val="00C755FE"/>
    <w:rsid w:val="00C8417E"/>
    <w:rsid w:val="00C85729"/>
    <w:rsid w:val="00C85A85"/>
    <w:rsid w:val="00C8738E"/>
    <w:rsid w:val="00CA1237"/>
    <w:rsid w:val="00CA330E"/>
    <w:rsid w:val="00CB26B9"/>
    <w:rsid w:val="00CC401F"/>
    <w:rsid w:val="00CD199F"/>
    <w:rsid w:val="00CD442A"/>
    <w:rsid w:val="00CD79A6"/>
    <w:rsid w:val="00CE1948"/>
    <w:rsid w:val="00CE3843"/>
    <w:rsid w:val="00CE6655"/>
    <w:rsid w:val="00CF7E61"/>
    <w:rsid w:val="00D01412"/>
    <w:rsid w:val="00D116EB"/>
    <w:rsid w:val="00D27ACC"/>
    <w:rsid w:val="00D3070B"/>
    <w:rsid w:val="00D42CCA"/>
    <w:rsid w:val="00D46A5D"/>
    <w:rsid w:val="00D47DEB"/>
    <w:rsid w:val="00D50AA2"/>
    <w:rsid w:val="00D77086"/>
    <w:rsid w:val="00D8582C"/>
    <w:rsid w:val="00D90B0A"/>
    <w:rsid w:val="00D93F91"/>
    <w:rsid w:val="00DA5CDB"/>
    <w:rsid w:val="00DA6AF0"/>
    <w:rsid w:val="00DB35C5"/>
    <w:rsid w:val="00DB7CB8"/>
    <w:rsid w:val="00DC0DDF"/>
    <w:rsid w:val="00DC3380"/>
    <w:rsid w:val="00DC6FF0"/>
    <w:rsid w:val="00DC79C1"/>
    <w:rsid w:val="00DC7FB8"/>
    <w:rsid w:val="00DD1F2F"/>
    <w:rsid w:val="00DD4D13"/>
    <w:rsid w:val="00DD6DE5"/>
    <w:rsid w:val="00DF1D9A"/>
    <w:rsid w:val="00DF21C8"/>
    <w:rsid w:val="00DF43B5"/>
    <w:rsid w:val="00E12B68"/>
    <w:rsid w:val="00E27F2A"/>
    <w:rsid w:val="00E317B6"/>
    <w:rsid w:val="00E31C84"/>
    <w:rsid w:val="00E43D2B"/>
    <w:rsid w:val="00E56AC5"/>
    <w:rsid w:val="00E74257"/>
    <w:rsid w:val="00E84502"/>
    <w:rsid w:val="00E939CB"/>
    <w:rsid w:val="00E94375"/>
    <w:rsid w:val="00EA612B"/>
    <w:rsid w:val="00EC314B"/>
    <w:rsid w:val="00EC6B18"/>
    <w:rsid w:val="00EE1C1F"/>
    <w:rsid w:val="00EE6B68"/>
    <w:rsid w:val="00EF021C"/>
    <w:rsid w:val="00EF1181"/>
    <w:rsid w:val="00EF67DD"/>
    <w:rsid w:val="00F012B7"/>
    <w:rsid w:val="00F03F7E"/>
    <w:rsid w:val="00F11560"/>
    <w:rsid w:val="00F20561"/>
    <w:rsid w:val="00F32815"/>
    <w:rsid w:val="00F40BBF"/>
    <w:rsid w:val="00F41CB3"/>
    <w:rsid w:val="00F430B1"/>
    <w:rsid w:val="00F44B2E"/>
    <w:rsid w:val="00F45C9E"/>
    <w:rsid w:val="00F46266"/>
    <w:rsid w:val="00F4756A"/>
    <w:rsid w:val="00F527FA"/>
    <w:rsid w:val="00F548D7"/>
    <w:rsid w:val="00F57FFE"/>
    <w:rsid w:val="00F61F14"/>
    <w:rsid w:val="00F658D8"/>
    <w:rsid w:val="00F65D57"/>
    <w:rsid w:val="00F716EF"/>
    <w:rsid w:val="00FA5497"/>
    <w:rsid w:val="00FB27E2"/>
    <w:rsid w:val="00FB5CAD"/>
    <w:rsid w:val="00FB77D5"/>
    <w:rsid w:val="00FC534B"/>
    <w:rsid w:val="00FC5A75"/>
    <w:rsid w:val="00FD125B"/>
    <w:rsid w:val="00FE53C4"/>
    <w:rsid w:val="00FF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3200"/>
    <w:rPr>
      <w:sz w:val="24"/>
      <w:szCs w:val="24"/>
    </w:rPr>
  </w:style>
  <w:style w:type="paragraph" w:styleId="Nadpis1">
    <w:name w:val="heading 1"/>
    <w:basedOn w:val="Normln"/>
    <w:next w:val="Normln"/>
    <w:qFormat/>
    <w:rsid w:val="001C3200"/>
    <w:pPr>
      <w:keepNext/>
      <w:outlineLvl w:val="0"/>
    </w:pPr>
    <w:rPr>
      <w:b/>
      <w:bCs/>
      <w:snapToGrid w:val="0"/>
      <w:szCs w:val="20"/>
    </w:rPr>
  </w:style>
  <w:style w:type="paragraph" w:styleId="Nadpis2">
    <w:name w:val="heading 2"/>
    <w:basedOn w:val="Normln"/>
    <w:next w:val="Normln"/>
    <w:qFormat/>
    <w:rsid w:val="001C3200"/>
    <w:pPr>
      <w:keepNext/>
      <w:spacing w:line="360" w:lineRule="auto"/>
      <w:ind w:left="708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C3200"/>
    <w:pPr>
      <w:keepNext/>
      <w:spacing w:line="360" w:lineRule="auto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1C3200"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rsid w:val="001C3200"/>
    <w:pPr>
      <w:keepNext/>
      <w:spacing w:line="360" w:lineRule="auto"/>
      <w:ind w:left="2124" w:hanging="1764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b/>
      <w:spacing w:val="-4"/>
      <w:kern w:val="20"/>
      <w:sz w:val="18"/>
      <w:szCs w:val="20"/>
    </w:rPr>
  </w:style>
  <w:style w:type="paragraph" w:styleId="Nadpis7">
    <w:name w:val="heading 7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6"/>
    </w:pPr>
    <w:rPr>
      <w:spacing w:val="-4"/>
      <w:kern w:val="20"/>
      <w:sz w:val="22"/>
      <w:szCs w:val="20"/>
    </w:rPr>
  </w:style>
  <w:style w:type="paragraph" w:styleId="Nadpis8">
    <w:name w:val="heading 8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7"/>
    </w:pPr>
    <w:rPr>
      <w:rFonts w:ascii="Arial" w:hAnsi="Arial"/>
      <w:b/>
      <w:spacing w:val="-4"/>
      <w:kern w:val="20"/>
      <w:sz w:val="18"/>
      <w:szCs w:val="20"/>
    </w:rPr>
  </w:style>
  <w:style w:type="paragraph" w:styleId="Nadpis9">
    <w:name w:val="heading 9"/>
    <w:basedOn w:val="Normln"/>
    <w:next w:val="Zkladntext"/>
    <w:qFormat/>
    <w:rsid w:val="001C320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rFonts w:ascii="Arial" w:hAnsi="Arial"/>
      <w:spacing w:val="-6"/>
      <w:kern w:val="2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C3200"/>
    <w:pPr>
      <w:spacing w:line="360" w:lineRule="auto"/>
      <w:jc w:val="both"/>
    </w:pPr>
  </w:style>
  <w:style w:type="paragraph" w:styleId="Zkladntextodsazen">
    <w:name w:val="Body Text Indent"/>
    <w:basedOn w:val="Normln"/>
    <w:rsid w:val="001C3200"/>
    <w:pPr>
      <w:spacing w:line="360" w:lineRule="auto"/>
      <w:ind w:firstLine="703"/>
      <w:jc w:val="both"/>
    </w:pPr>
  </w:style>
  <w:style w:type="paragraph" w:styleId="Zkladntext2">
    <w:name w:val="Body Text 2"/>
    <w:basedOn w:val="Normln"/>
    <w:rsid w:val="001C3200"/>
    <w:pPr>
      <w:spacing w:line="360" w:lineRule="auto"/>
      <w:jc w:val="both"/>
    </w:pPr>
    <w:rPr>
      <w:iCs/>
      <w:snapToGrid w:val="0"/>
      <w:szCs w:val="20"/>
    </w:rPr>
  </w:style>
  <w:style w:type="paragraph" w:customStyle="1" w:styleId="1-Zprva">
    <w:name w:val="1-Zpráva"/>
    <w:rsid w:val="001C3200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line="240" w:lineRule="exact"/>
      <w:ind w:left="2552" w:hanging="2552"/>
      <w:jc w:val="both"/>
    </w:pPr>
    <w:rPr>
      <w:rFonts w:ascii="F015TEELig" w:hAnsi="F015TEELig"/>
      <w:spacing w:val="10"/>
      <w:kern w:val="18"/>
      <w:sz w:val="22"/>
    </w:rPr>
  </w:style>
  <w:style w:type="character" w:customStyle="1" w:styleId="lyrlabel">
    <w:name w:val="lyrlabel"/>
    <w:basedOn w:val="Standardnpsmoodstavce"/>
    <w:rsid w:val="00D50AA2"/>
  </w:style>
  <w:style w:type="paragraph" w:styleId="Odstavecseseznamem">
    <w:name w:val="List Paragraph"/>
    <w:basedOn w:val="Normln"/>
    <w:uiPriority w:val="34"/>
    <w:qFormat/>
    <w:rsid w:val="002F1604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23508D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A44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5" Type="http://schemas.openxmlformats.org/officeDocument/2006/relationships/hyperlink" Target="http://nahlizenidokn.cuzk.cz/VyberKatastrInfo.aspx?encrypted=4jyVBksU3qnFJYOKqMT5TV8eca7poD7Au77EVP5cXiDEkmUtiSYbYDRHaRaFv6v9reOclcm_yZ8eQ4Nogq1yB3L0Roeitr0bMl55HPFKf84bTlKAGSqT4Q=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3402</Words>
  <Characters>20074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 ZPRÁVA</vt:lpstr>
    </vt:vector>
  </TitlesOfParts>
  <Company/>
  <LinksUpToDate>false</LinksUpToDate>
  <CharactersWithSpaces>23430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 ZPRÁVA</dc:title>
  <dc:creator>Ondřej Nýdrle</dc:creator>
  <cp:lastModifiedBy>Jan Rosina</cp:lastModifiedBy>
  <cp:revision>4</cp:revision>
  <cp:lastPrinted>2007-07-24T14:28:00Z</cp:lastPrinted>
  <dcterms:created xsi:type="dcterms:W3CDTF">2017-11-20T13:17:00Z</dcterms:created>
  <dcterms:modified xsi:type="dcterms:W3CDTF">2017-11-23T12:22:00Z</dcterms:modified>
</cp:coreProperties>
</file>